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8097BF" w14:textId="77777777" w:rsidR="00E15D1E" w:rsidRDefault="00E15D1E" w:rsidP="00E15D1E">
      <w:bookmarkStart w:id="0" w:name="_Toc504378150"/>
    </w:p>
    <w:tbl>
      <w:tblPr>
        <w:tblW w:w="97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5"/>
        <w:gridCol w:w="2342"/>
        <w:gridCol w:w="2261"/>
        <w:gridCol w:w="1026"/>
        <w:gridCol w:w="1632"/>
      </w:tblGrid>
      <w:tr w:rsidR="00E15D1E" w14:paraId="34E1D25E" w14:textId="77777777" w:rsidTr="00E24687">
        <w:tc>
          <w:tcPr>
            <w:tcW w:w="2485" w:type="dxa"/>
            <w:shd w:val="clear" w:color="auto" w:fill="D99594" w:themeFill="accent2" w:themeFillTint="99"/>
          </w:tcPr>
          <w:p w14:paraId="7B4A4D41" w14:textId="77777777" w:rsidR="00E15D1E" w:rsidRDefault="7BFFEB4C" w:rsidP="7BFFEB4C">
            <w:pPr>
              <w:jc w:val="center"/>
              <w:rPr>
                <w:rFonts w:ascii="Arial" w:hAnsi="Arial" w:cs="Arial"/>
              </w:rPr>
            </w:pPr>
            <w:r w:rsidRPr="7BFFEB4C">
              <w:rPr>
                <w:rFonts w:ascii="Arial" w:hAnsi="Arial" w:cs="Arial"/>
              </w:rPr>
              <w:t>Dokument</w:t>
            </w:r>
          </w:p>
        </w:tc>
        <w:tc>
          <w:tcPr>
            <w:tcW w:w="2342" w:type="dxa"/>
            <w:shd w:val="clear" w:color="auto" w:fill="D99594" w:themeFill="accent2" w:themeFillTint="99"/>
          </w:tcPr>
          <w:p w14:paraId="6C82B2C4" w14:textId="77777777" w:rsidR="00E15D1E" w:rsidRDefault="7BFFEB4C" w:rsidP="7BFFEB4C">
            <w:pPr>
              <w:jc w:val="center"/>
              <w:rPr>
                <w:rFonts w:ascii="Arial" w:hAnsi="Arial" w:cs="Arial"/>
              </w:rPr>
            </w:pPr>
            <w:r w:rsidRPr="7BFFEB4C">
              <w:rPr>
                <w:rFonts w:ascii="Arial" w:hAnsi="Arial" w:cs="Arial"/>
              </w:rPr>
              <w:t>Godkjennes av</w:t>
            </w:r>
          </w:p>
        </w:tc>
        <w:tc>
          <w:tcPr>
            <w:tcW w:w="2261" w:type="dxa"/>
            <w:shd w:val="clear" w:color="auto" w:fill="D99594" w:themeFill="accent2" w:themeFillTint="99"/>
          </w:tcPr>
          <w:p w14:paraId="6D1108A7" w14:textId="77777777" w:rsidR="00E15D1E" w:rsidRDefault="7BFFEB4C" w:rsidP="7BFFEB4C">
            <w:pPr>
              <w:jc w:val="center"/>
              <w:rPr>
                <w:rFonts w:ascii="Arial" w:hAnsi="Arial" w:cs="Arial"/>
              </w:rPr>
            </w:pPr>
            <w:r w:rsidRPr="7BFFEB4C">
              <w:rPr>
                <w:rFonts w:ascii="Arial" w:hAnsi="Arial" w:cs="Arial"/>
              </w:rPr>
              <w:t>Utarbeidet av</w:t>
            </w:r>
          </w:p>
        </w:tc>
        <w:tc>
          <w:tcPr>
            <w:tcW w:w="1026" w:type="dxa"/>
            <w:shd w:val="clear" w:color="auto" w:fill="D99594" w:themeFill="accent2" w:themeFillTint="99"/>
          </w:tcPr>
          <w:p w14:paraId="4185EDD2" w14:textId="77777777" w:rsidR="00E15D1E" w:rsidRDefault="7BFFEB4C" w:rsidP="7BFFEB4C">
            <w:pPr>
              <w:jc w:val="center"/>
              <w:rPr>
                <w:rFonts w:ascii="Arial" w:hAnsi="Arial" w:cs="Arial"/>
              </w:rPr>
            </w:pPr>
            <w:r w:rsidRPr="7BFFEB4C">
              <w:rPr>
                <w:rFonts w:ascii="Arial" w:hAnsi="Arial" w:cs="Arial"/>
              </w:rPr>
              <w:t>Versjon</w:t>
            </w:r>
          </w:p>
        </w:tc>
        <w:tc>
          <w:tcPr>
            <w:tcW w:w="1632" w:type="dxa"/>
            <w:shd w:val="clear" w:color="auto" w:fill="D99594" w:themeFill="accent2" w:themeFillTint="99"/>
          </w:tcPr>
          <w:p w14:paraId="4A017492" w14:textId="77777777" w:rsidR="00E15D1E" w:rsidRDefault="7BFFEB4C" w:rsidP="7BFFEB4C">
            <w:pPr>
              <w:jc w:val="center"/>
              <w:rPr>
                <w:rFonts w:ascii="Arial" w:hAnsi="Arial" w:cs="Arial"/>
              </w:rPr>
            </w:pPr>
            <w:r w:rsidRPr="7BFFEB4C">
              <w:rPr>
                <w:rFonts w:ascii="Arial" w:hAnsi="Arial" w:cs="Arial"/>
              </w:rPr>
              <w:t>Dato</w:t>
            </w:r>
          </w:p>
        </w:tc>
      </w:tr>
      <w:tr w:rsidR="00E15D1E" w:rsidRPr="00C22F8A" w14:paraId="2754426D" w14:textId="77777777" w:rsidTr="00E24687">
        <w:tc>
          <w:tcPr>
            <w:tcW w:w="2485" w:type="dxa"/>
          </w:tcPr>
          <w:p w14:paraId="56502502" w14:textId="77777777" w:rsidR="00E15D1E" w:rsidRPr="00B926E7" w:rsidRDefault="7BFFEB4C" w:rsidP="7BFFEB4C">
            <w:pPr>
              <w:rPr>
                <w:rFonts w:cs="Arial"/>
                <w:lang w:val="nn-NO"/>
              </w:rPr>
            </w:pPr>
            <w:r w:rsidRPr="7BFFEB4C">
              <w:rPr>
                <w:rFonts w:cs="Arial"/>
                <w:color w:val="333333"/>
                <w:lang w:val="nn-NO"/>
              </w:rPr>
              <w:t xml:space="preserve">Underlag til universitetsstyrenes møter i mai og juni </w:t>
            </w:r>
          </w:p>
        </w:tc>
        <w:tc>
          <w:tcPr>
            <w:tcW w:w="2342" w:type="dxa"/>
          </w:tcPr>
          <w:p w14:paraId="5BA894CB" w14:textId="77777777" w:rsidR="00E15D1E" w:rsidRPr="00C22F8A" w:rsidRDefault="7BFFEB4C" w:rsidP="7BFFEB4C">
            <w:pPr>
              <w:rPr>
                <w:rFonts w:cs="Arial"/>
              </w:rPr>
            </w:pPr>
            <w:r w:rsidRPr="7BFFEB4C">
              <w:rPr>
                <w:rFonts w:cs="Arial"/>
              </w:rPr>
              <w:t xml:space="preserve">Universitetsdirektørene </w:t>
            </w:r>
          </w:p>
        </w:tc>
        <w:tc>
          <w:tcPr>
            <w:tcW w:w="2261" w:type="dxa"/>
          </w:tcPr>
          <w:p w14:paraId="6D610C21" w14:textId="019B9BAE" w:rsidR="00E15D1E" w:rsidRPr="004D15C5" w:rsidRDefault="7BFFEB4C" w:rsidP="7BFFEB4C">
            <w:pPr>
              <w:rPr>
                <w:rFonts w:cs="Arial"/>
                <w:lang w:val="en-US"/>
              </w:rPr>
            </w:pPr>
            <w:r w:rsidRPr="7BFFEB4C">
              <w:rPr>
                <w:rFonts w:cs="Arial"/>
                <w:lang w:val="en-US"/>
              </w:rPr>
              <w:t xml:space="preserve">Cecilie Ohm, </w:t>
            </w:r>
            <w:r w:rsidR="00E24687">
              <w:rPr>
                <w:rFonts w:cs="Arial"/>
                <w:lang w:val="en-US"/>
              </w:rPr>
              <w:br/>
            </w:r>
            <w:r w:rsidRPr="7BFFEB4C">
              <w:rPr>
                <w:rFonts w:cs="Arial"/>
                <w:lang w:val="en-US"/>
              </w:rPr>
              <w:t>Johannes Falk Paulsen</w:t>
            </w:r>
          </w:p>
        </w:tc>
        <w:tc>
          <w:tcPr>
            <w:tcW w:w="1026" w:type="dxa"/>
          </w:tcPr>
          <w:p w14:paraId="3F1B4CC4" w14:textId="2615F49A" w:rsidR="00CE60C5" w:rsidRPr="00B46DCA" w:rsidRDefault="00F95856" w:rsidP="7BFFEB4C">
            <w:pPr>
              <w:jc w:val="center"/>
              <w:rPr>
                <w:rFonts w:cs="Arial"/>
                <w:lang w:val="en-US"/>
              </w:rPr>
            </w:pPr>
            <w:r>
              <w:rPr>
                <w:rFonts w:cs="Arial"/>
                <w:lang w:val="en-US"/>
              </w:rPr>
              <w:t>1.0</w:t>
            </w:r>
          </w:p>
        </w:tc>
        <w:tc>
          <w:tcPr>
            <w:tcW w:w="1632" w:type="dxa"/>
          </w:tcPr>
          <w:p w14:paraId="155CE1EF" w14:textId="5B54EBF3" w:rsidR="00E15D1E" w:rsidRPr="00C22F8A" w:rsidRDefault="00F01149" w:rsidP="00DB251D">
            <w:pPr>
              <w:jc w:val="center"/>
              <w:rPr>
                <w:rFonts w:cs="Arial"/>
              </w:rPr>
            </w:pPr>
            <w:r>
              <w:rPr>
                <w:rFonts w:cs="Arial"/>
              </w:rPr>
              <w:t>09</w:t>
            </w:r>
            <w:r w:rsidR="00EE0CD2">
              <w:rPr>
                <w:rFonts w:cs="Arial"/>
              </w:rPr>
              <w:t>.</w:t>
            </w:r>
            <w:r w:rsidR="00CE4BF8">
              <w:rPr>
                <w:rFonts w:cs="Arial"/>
              </w:rPr>
              <w:t>05</w:t>
            </w:r>
            <w:r w:rsidR="7BFFEB4C" w:rsidRPr="7BFFEB4C">
              <w:rPr>
                <w:rFonts w:cs="Arial"/>
              </w:rPr>
              <w:t>.18</w:t>
            </w:r>
          </w:p>
        </w:tc>
      </w:tr>
    </w:tbl>
    <w:p w14:paraId="668516B4" w14:textId="77777777" w:rsidR="00E15D1E" w:rsidRDefault="00E15D1E" w:rsidP="001B2929">
      <w:pPr>
        <w:pStyle w:val="Heading1"/>
        <w:numPr>
          <w:ilvl w:val="0"/>
          <w:numId w:val="0"/>
        </w:numPr>
        <w:rPr>
          <w:lang w:val="nn-NO"/>
        </w:rPr>
      </w:pPr>
    </w:p>
    <w:bookmarkEnd w:id="0"/>
    <w:p w14:paraId="1AC4DFB2" w14:textId="77777777" w:rsidR="00EF3B2C" w:rsidRPr="004D15C5" w:rsidRDefault="7BFFEB4C" w:rsidP="7BFFEB4C">
      <w:pPr>
        <w:spacing w:before="100" w:beforeAutospacing="1" w:after="100" w:afterAutospacing="1" w:line="240" w:lineRule="auto"/>
        <w:rPr>
          <w:rFonts w:asciiTheme="minorHAnsi" w:hAnsiTheme="minorHAnsi"/>
          <w:sz w:val="20"/>
          <w:szCs w:val="20"/>
          <w:lang w:eastAsia="nb-NO"/>
        </w:rPr>
      </w:pPr>
      <w:r w:rsidRPr="7BFFEB4C">
        <w:rPr>
          <w:rFonts w:asciiTheme="minorHAnsi" w:hAnsiTheme="minorHAnsi"/>
          <w:b/>
          <w:bCs/>
          <w:sz w:val="28"/>
          <w:szCs w:val="28"/>
          <w:lang w:eastAsia="nb-NO"/>
        </w:rPr>
        <w:t>Universitetssamarbeidet BOTT – samarbeid om administrative systemer. Anskaffelse av løsninger innenfor økonomi inkludert lønn/lønnsnær HR</w:t>
      </w:r>
    </w:p>
    <w:p w14:paraId="0DC65D26" w14:textId="5BC5C9FD" w:rsidR="004D15C5" w:rsidRDefault="7BFFEB4C" w:rsidP="005B74E4">
      <w:pPr>
        <w:spacing w:before="100" w:beforeAutospacing="1" w:after="100" w:afterAutospacing="1"/>
        <w:rPr>
          <w:rFonts w:asciiTheme="minorHAnsi" w:hAnsiTheme="minorHAnsi"/>
          <w:lang w:eastAsia="nb-NO"/>
        </w:rPr>
      </w:pPr>
      <w:r w:rsidRPr="7BFFEB4C">
        <w:rPr>
          <w:rFonts w:asciiTheme="minorHAnsi" w:hAnsiTheme="minorHAnsi"/>
          <w:lang w:eastAsia="nb-NO"/>
        </w:rPr>
        <w:t xml:space="preserve">Det vises til tidligere orienteringssaker til universitetsstyrene der det </w:t>
      </w:r>
      <w:r w:rsidR="00742DB9">
        <w:rPr>
          <w:rFonts w:asciiTheme="minorHAnsi" w:hAnsiTheme="minorHAnsi"/>
          <w:lang w:eastAsia="nb-NO"/>
        </w:rPr>
        <w:t>ble</w:t>
      </w:r>
      <w:r w:rsidR="00742DB9" w:rsidRPr="7BFFEB4C">
        <w:rPr>
          <w:rFonts w:asciiTheme="minorHAnsi" w:hAnsiTheme="minorHAnsi"/>
          <w:lang w:eastAsia="nb-NO"/>
        </w:rPr>
        <w:t xml:space="preserve"> </w:t>
      </w:r>
      <w:r w:rsidRPr="7BFFEB4C">
        <w:rPr>
          <w:rFonts w:asciiTheme="minorHAnsi" w:hAnsiTheme="minorHAnsi"/>
          <w:lang w:eastAsia="nb-NO"/>
        </w:rPr>
        <w:t xml:space="preserve">redegjort for samarbeidet mellom de fire institusjonene (UiB, UiO, UiT og NTNU) om anskaffelse </w:t>
      </w:r>
      <w:r w:rsidR="008547D3">
        <w:rPr>
          <w:rFonts w:asciiTheme="minorHAnsi" w:hAnsiTheme="minorHAnsi"/>
          <w:lang w:eastAsia="nb-NO"/>
        </w:rPr>
        <w:t>av</w:t>
      </w:r>
      <w:r w:rsidRPr="7BFFEB4C">
        <w:rPr>
          <w:rFonts w:asciiTheme="minorHAnsi" w:hAnsiTheme="minorHAnsi"/>
          <w:lang w:eastAsia="nb-NO"/>
        </w:rPr>
        <w:t xml:space="preserve"> felles administrative systemer innen lønn, personal og økonomi</w:t>
      </w:r>
      <w:r w:rsidR="008547D3">
        <w:rPr>
          <w:rFonts w:asciiTheme="minorHAnsi" w:hAnsiTheme="minorHAnsi"/>
          <w:lang w:eastAsia="nb-NO"/>
        </w:rPr>
        <w:t>.</w:t>
      </w:r>
      <w:r w:rsidR="00CE4BF8">
        <w:rPr>
          <w:rFonts w:asciiTheme="minorHAnsi" w:hAnsiTheme="minorHAnsi"/>
          <w:lang w:eastAsia="nb-NO"/>
        </w:rPr>
        <w:t xml:space="preserve"> </w:t>
      </w:r>
      <w:r w:rsidRPr="7BFFEB4C">
        <w:rPr>
          <w:rFonts w:asciiTheme="minorHAnsi" w:hAnsiTheme="minorHAnsi"/>
          <w:lang w:eastAsia="nb-NO"/>
        </w:rPr>
        <w:t>Det vises særskilt til orienteringssaker våren 2017 og senest i mars/april 2018 der det ble orientert om at Direktoratet for økonomistyring (DFØ), som er en statlig aktør som leverer lønns- og regnskapstjenester til departementene og flere andre statlige organer, blir vurdert som leverandør.</w:t>
      </w:r>
    </w:p>
    <w:p w14:paraId="4F1D0890" w14:textId="77777777" w:rsidR="00D519E2" w:rsidRDefault="0044318C" w:rsidP="00D519E2">
      <w:pPr>
        <w:spacing w:after="0"/>
        <w:rPr>
          <w:rFonts w:asciiTheme="minorHAnsi" w:hAnsiTheme="minorHAnsi"/>
          <w:b/>
          <w:bCs/>
          <w:sz w:val="24"/>
          <w:szCs w:val="24"/>
          <w:lang w:eastAsia="nb-NO"/>
        </w:rPr>
      </w:pPr>
      <w:r>
        <w:rPr>
          <w:rFonts w:asciiTheme="minorHAnsi" w:hAnsiTheme="minorHAnsi"/>
          <w:b/>
          <w:bCs/>
          <w:sz w:val="24"/>
          <w:szCs w:val="24"/>
          <w:lang w:eastAsia="nb-NO"/>
        </w:rPr>
        <w:t>Historikk</w:t>
      </w:r>
    </w:p>
    <w:p w14:paraId="53A4E0E3" w14:textId="65E2E5D6" w:rsidR="00261AB7" w:rsidRPr="00F1743A" w:rsidRDefault="00261AB7" w:rsidP="00D519E2">
      <w:pPr>
        <w:spacing w:after="0"/>
        <w:rPr>
          <w:rFonts w:asciiTheme="minorHAnsi" w:hAnsiTheme="minorHAnsi"/>
          <w:b/>
          <w:bCs/>
          <w:sz w:val="24"/>
          <w:szCs w:val="24"/>
          <w:lang w:eastAsia="nb-NO"/>
        </w:rPr>
      </w:pPr>
      <w:r w:rsidRPr="001E3DB5">
        <w:rPr>
          <w:rFonts w:asciiTheme="minorHAnsi" w:hAnsiTheme="minorHAnsi"/>
          <w:lang w:eastAsia="nb-NO"/>
        </w:rPr>
        <w:t xml:space="preserve">UiO, UiB og NTNU har </w:t>
      </w:r>
      <w:r>
        <w:rPr>
          <w:rFonts w:asciiTheme="minorHAnsi" w:hAnsiTheme="minorHAnsi"/>
          <w:lang w:eastAsia="nb-NO"/>
        </w:rPr>
        <w:t>siden 1990-tallet</w:t>
      </w:r>
      <w:r w:rsidRPr="001E3DB5">
        <w:rPr>
          <w:rFonts w:asciiTheme="minorHAnsi" w:hAnsiTheme="minorHAnsi"/>
          <w:lang w:eastAsia="nb-NO"/>
        </w:rPr>
        <w:t xml:space="preserve"> samarbeidet om felles drift</w:t>
      </w:r>
      <w:r w:rsidR="00B32CAA">
        <w:rPr>
          <w:rFonts w:asciiTheme="minorHAnsi" w:hAnsiTheme="minorHAnsi"/>
          <w:lang w:eastAsia="nb-NO"/>
        </w:rPr>
        <w:t xml:space="preserve"> og forvaltning</w:t>
      </w:r>
      <w:r w:rsidRPr="001E3DB5">
        <w:rPr>
          <w:rFonts w:asciiTheme="minorHAnsi" w:hAnsiTheme="minorHAnsi"/>
          <w:lang w:eastAsia="nb-NO"/>
        </w:rPr>
        <w:t xml:space="preserve"> av økonomisystemene. Det har vært en suksess </w:t>
      </w:r>
      <w:r w:rsidR="006C2D12">
        <w:rPr>
          <w:rFonts w:asciiTheme="minorHAnsi" w:hAnsiTheme="minorHAnsi"/>
          <w:lang w:eastAsia="nb-NO"/>
        </w:rPr>
        <w:t>og</w:t>
      </w:r>
      <w:r w:rsidRPr="001E3DB5">
        <w:rPr>
          <w:rFonts w:asciiTheme="minorHAnsi" w:hAnsiTheme="minorHAnsi"/>
          <w:lang w:eastAsia="nb-NO"/>
        </w:rPr>
        <w:t xml:space="preserve"> har </w:t>
      </w:r>
      <w:r w:rsidR="00B32CAA">
        <w:rPr>
          <w:rFonts w:asciiTheme="minorHAnsi" w:hAnsiTheme="minorHAnsi"/>
          <w:lang w:eastAsia="nb-NO"/>
        </w:rPr>
        <w:t>medført</w:t>
      </w:r>
      <w:r w:rsidRPr="001E3DB5">
        <w:rPr>
          <w:rFonts w:asciiTheme="minorHAnsi" w:hAnsiTheme="minorHAnsi"/>
          <w:lang w:eastAsia="nb-NO"/>
        </w:rPr>
        <w:t xml:space="preserve"> at institusjonene har </w:t>
      </w:r>
      <w:r w:rsidR="00742DB9">
        <w:rPr>
          <w:rFonts w:asciiTheme="minorHAnsi" w:hAnsiTheme="minorHAnsi"/>
          <w:lang w:eastAsia="nb-NO"/>
        </w:rPr>
        <w:t xml:space="preserve">hatt </w:t>
      </w:r>
      <w:r w:rsidRPr="001E3DB5">
        <w:rPr>
          <w:rFonts w:asciiTheme="minorHAnsi" w:hAnsiTheme="minorHAnsi"/>
          <w:lang w:eastAsia="nb-NO"/>
        </w:rPr>
        <w:t xml:space="preserve">tilgang på stabile løsninger, til en kostnad som er vesentlig lavere enn om institusjonene skulle etablert og driftet løsningene hver for seg. Dette samarbeidet </w:t>
      </w:r>
      <w:r>
        <w:rPr>
          <w:rFonts w:asciiTheme="minorHAnsi" w:hAnsiTheme="minorHAnsi"/>
          <w:lang w:eastAsia="nb-NO"/>
        </w:rPr>
        <w:t xml:space="preserve">ble utvidet </w:t>
      </w:r>
      <w:r w:rsidRPr="001E3DB5">
        <w:rPr>
          <w:rFonts w:asciiTheme="minorHAnsi" w:hAnsiTheme="minorHAnsi"/>
          <w:lang w:eastAsia="nb-NO"/>
        </w:rPr>
        <w:t xml:space="preserve">ved at man </w:t>
      </w:r>
      <w:r w:rsidR="00742DB9">
        <w:rPr>
          <w:rFonts w:asciiTheme="minorHAnsi" w:hAnsiTheme="minorHAnsi"/>
          <w:lang w:eastAsia="nb-NO"/>
        </w:rPr>
        <w:t xml:space="preserve">inkluderte Universitet </w:t>
      </w:r>
      <w:r>
        <w:rPr>
          <w:rFonts w:asciiTheme="minorHAnsi" w:hAnsiTheme="minorHAnsi"/>
          <w:lang w:eastAsia="nb-NO"/>
        </w:rPr>
        <w:t>i Tromsø i arbeidet med å anskaffe en</w:t>
      </w:r>
      <w:r w:rsidR="00CE4BF8">
        <w:rPr>
          <w:rFonts w:asciiTheme="minorHAnsi" w:hAnsiTheme="minorHAnsi"/>
          <w:lang w:eastAsia="nb-NO"/>
        </w:rPr>
        <w:t xml:space="preserve"> </w:t>
      </w:r>
      <w:r>
        <w:rPr>
          <w:rFonts w:asciiTheme="minorHAnsi" w:hAnsiTheme="minorHAnsi"/>
          <w:lang w:eastAsia="nb-NO"/>
        </w:rPr>
        <w:t>ny løsning.</w:t>
      </w:r>
    </w:p>
    <w:p w14:paraId="77543B14" w14:textId="2720EF87" w:rsidR="00261AB7" w:rsidRDefault="00261AB7" w:rsidP="005B74E4">
      <w:pPr>
        <w:spacing w:before="100" w:beforeAutospacing="1" w:after="100" w:afterAutospacing="1"/>
        <w:rPr>
          <w:rFonts w:asciiTheme="minorHAnsi" w:hAnsiTheme="minorHAnsi"/>
          <w:lang w:eastAsia="nb-NO"/>
        </w:rPr>
      </w:pPr>
      <w:r w:rsidRPr="001E3DB5">
        <w:rPr>
          <w:rFonts w:asciiTheme="minorHAnsi" w:hAnsiTheme="minorHAnsi"/>
          <w:lang w:eastAsia="nb-NO"/>
        </w:rPr>
        <w:t xml:space="preserve">Anbudsregler og kontraktsmessige forhold gjør at </w:t>
      </w:r>
      <w:r w:rsidR="00742DB9">
        <w:rPr>
          <w:rFonts w:asciiTheme="minorHAnsi" w:hAnsiTheme="minorHAnsi"/>
          <w:lang w:eastAsia="nb-NO"/>
        </w:rPr>
        <w:t xml:space="preserve">disse </w:t>
      </w:r>
      <w:r w:rsidRPr="001E3DB5">
        <w:rPr>
          <w:rFonts w:asciiTheme="minorHAnsi" w:hAnsiTheme="minorHAnsi"/>
          <w:lang w:eastAsia="nb-NO"/>
        </w:rPr>
        <w:t xml:space="preserve">systemene </w:t>
      </w:r>
      <w:r w:rsidR="00742DB9">
        <w:rPr>
          <w:rFonts w:asciiTheme="minorHAnsi" w:hAnsiTheme="minorHAnsi"/>
          <w:lang w:eastAsia="nb-NO"/>
        </w:rPr>
        <w:t xml:space="preserve">nå </w:t>
      </w:r>
      <w:r w:rsidRPr="001E3DB5">
        <w:rPr>
          <w:rFonts w:asciiTheme="minorHAnsi" w:hAnsiTheme="minorHAnsi"/>
          <w:lang w:eastAsia="nb-NO"/>
        </w:rPr>
        <w:t xml:space="preserve">må ut på nytt anbud. </w:t>
      </w:r>
      <w:r w:rsidR="00742DB9">
        <w:rPr>
          <w:rFonts w:asciiTheme="minorHAnsi" w:hAnsiTheme="minorHAnsi"/>
          <w:lang w:eastAsia="nb-NO"/>
        </w:rPr>
        <w:t>Videre er det for</w:t>
      </w:r>
      <w:r w:rsidRPr="001E3DB5">
        <w:rPr>
          <w:rFonts w:asciiTheme="minorHAnsi" w:hAnsiTheme="minorHAnsi"/>
          <w:lang w:eastAsia="nb-NO"/>
        </w:rPr>
        <w:t xml:space="preserve"> virksomhetenes egen del rasjonelt å gjøre en vurdering av om en har riktige </w:t>
      </w:r>
      <w:r w:rsidR="00742DB9" w:rsidRPr="001E3DB5">
        <w:rPr>
          <w:rFonts w:asciiTheme="minorHAnsi" w:hAnsiTheme="minorHAnsi"/>
          <w:lang w:eastAsia="nb-NO"/>
        </w:rPr>
        <w:t>system</w:t>
      </w:r>
      <w:r w:rsidR="00742DB9">
        <w:rPr>
          <w:rFonts w:asciiTheme="minorHAnsi" w:hAnsiTheme="minorHAnsi"/>
          <w:lang w:eastAsia="nb-NO"/>
        </w:rPr>
        <w:t>portefølje for å dekke fremtidens behov</w:t>
      </w:r>
      <w:r w:rsidRPr="001E3DB5">
        <w:rPr>
          <w:rFonts w:asciiTheme="minorHAnsi" w:hAnsiTheme="minorHAnsi"/>
          <w:lang w:eastAsia="nb-NO"/>
        </w:rPr>
        <w:t>. Det skjer en stadig utvikling i dette markedet</w:t>
      </w:r>
      <w:r w:rsidR="00D302F0">
        <w:rPr>
          <w:rFonts w:asciiTheme="minorHAnsi" w:hAnsiTheme="minorHAnsi"/>
          <w:lang w:eastAsia="nb-NO"/>
        </w:rPr>
        <w:t>,</w:t>
      </w:r>
      <w:r w:rsidRPr="001E3DB5">
        <w:rPr>
          <w:rFonts w:asciiTheme="minorHAnsi" w:hAnsiTheme="minorHAnsi"/>
          <w:lang w:eastAsia="nb-NO"/>
        </w:rPr>
        <w:t xml:space="preserve"> og en kan ikke ta for gitt at behovene som dannet grunnlag for beslutninger den gang </w:t>
      </w:r>
      <w:r w:rsidR="00742DB9">
        <w:rPr>
          <w:rFonts w:asciiTheme="minorHAnsi" w:hAnsiTheme="minorHAnsi"/>
          <w:lang w:eastAsia="nb-NO"/>
        </w:rPr>
        <w:t xml:space="preserve">dagens systemer ble anskaffet </w:t>
      </w:r>
      <w:r w:rsidRPr="001E3DB5">
        <w:rPr>
          <w:rFonts w:asciiTheme="minorHAnsi" w:hAnsiTheme="minorHAnsi"/>
          <w:lang w:eastAsia="nb-NO"/>
        </w:rPr>
        <w:t xml:space="preserve">vil </w:t>
      </w:r>
      <w:r w:rsidR="00742DB9">
        <w:rPr>
          <w:rFonts w:asciiTheme="minorHAnsi" w:hAnsiTheme="minorHAnsi"/>
          <w:lang w:eastAsia="nb-NO"/>
        </w:rPr>
        <w:t>dekke behovene</w:t>
      </w:r>
      <w:r w:rsidRPr="001E3DB5">
        <w:rPr>
          <w:rFonts w:asciiTheme="minorHAnsi" w:hAnsiTheme="minorHAnsi"/>
          <w:lang w:eastAsia="nb-NO"/>
        </w:rPr>
        <w:t xml:space="preserve"> for de kommende årene.</w:t>
      </w:r>
      <w:r>
        <w:rPr>
          <w:rFonts w:asciiTheme="minorHAnsi" w:hAnsiTheme="minorHAnsi"/>
          <w:lang w:eastAsia="nb-NO"/>
        </w:rPr>
        <w:t xml:space="preserve"> På den ba</w:t>
      </w:r>
      <w:r w:rsidR="006C2D12">
        <w:rPr>
          <w:rFonts w:asciiTheme="minorHAnsi" w:hAnsiTheme="minorHAnsi"/>
          <w:lang w:eastAsia="nb-NO"/>
        </w:rPr>
        <w:t>kgrunn ble det i 2015 fremmet</w:t>
      </w:r>
      <w:r>
        <w:rPr>
          <w:rFonts w:asciiTheme="minorHAnsi" w:hAnsiTheme="minorHAnsi"/>
          <w:lang w:eastAsia="nb-NO"/>
        </w:rPr>
        <w:t xml:space="preserve"> </w:t>
      </w:r>
      <w:r w:rsidR="006C2D12">
        <w:rPr>
          <w:rFonts w:asciiTheme="minorHAnsi" w:hAnsiTheme="minorHAnsi"/>
          <w:lang w:eastAsia="nb-NO"/>
        </w:rPr>
        <w:t>likelydende saker</w:t>
      </w:r>
      <w:r>
        <w:rPr>
          <w:rFonts w:asciiTheme="minorHAnsi" w:hAnsiTheme="minorHAnsi"/>
          <w:lang w:eastAsia="nb-NO"/>
        </w:rPr>
        <w:t xml:space="preserve"> </w:t>
      </w:r>
      <w:r w:rsidR="006C2D12">
        <w:rPr>
          <w:rFonts w:asciiTheme="minorHAnsi" w:hAnsiTheme="minorHAnsi"/>
          <w:lang w:eastAsia="nb-NO"/>
        </w:rPr>
        <w:t>for</w:t>
      </w:r>
      <w:r w:rsidR="00B32CAA">
        <w:rPr>
          <w:rFonts w:asciiTheme="minorHAnsi" w:hAnsiTheme="minorHAnsi"/>
          <w:lang w:eastAsia="nb-NO"/>
        </w:rPr>
        <w:t xml:space="preserve"> </w:t>
      </w:r>
      <w:r>
        <w:rPr>
          <w:rFonts w:asciiTheme="minorHAnsi" w:hAnsiTheme="minorHAnsi"/>
          <w:lang w:eastAsia="nb-NO"/>
        </w:rPr>
        <w:t>styrene ved UiB, UiO, NTNU og UiT, hvor følgende vedtak ble fattet:</w:t>
      </w:r>
    </w:p>
    <w:p w14:paraId="756B6D91" w14:textId="77777777" w:rsidR="00261AB7" w:rsidRPr="00F96103" w:rsidRDefault="00261AB7" w:rsidP="005B74E4">
      <w:pPr>
        <w:pStyle w:val="ListParagraph"/>
        <w:numPr>
          <w:ilvl w:val="0"/>
          <w:numId w:val="25"/>
        </w:numPr>
        <w:spacing w:before="100" w:beforeAutospacing="1" w:after="100" w:afterAutospacing="1"/>
        <w:rPr>
          <w:rFonts w:asciiTheme="minorHAnsi" w:hAnsiTheme="minorHAnsi"/>
          <w:i/>
          <w:lang w:eastAsia="nb-NO"/>
        </w:rPr>
      </w:pPr>
      <w:r w:rsidRPr="00F96103">
        <w:rPr>
          <w:rFonts w:asciiTheme="minorHAnsi" w:hAnsiTheme="minorHAnsi"/>
          <w:i/>
          <w:lang w:eastAsia="nb-NO"/>
        </w:rPr>
        <w:t>Styret tar til etterretning at det gjennomføres forprosjekt og anskaffelsesprosess for felles administrative systemer innen lønn, personal og økonomi med tilhørende moduler.</w:t>
      </w:r>
    </w:p>
    <w:p w14:paraId="355744E5" w14:textId="77777777" w:rsidR="00261AB7" w:rsidRPr="00F96103" w:rsidRDefault="00261AB7" w:rsidP="005B74E4">
      <w:pPr>
        <w:pStyle w:val="ListParagraph"/>
        <w:numPr>
          <w:ilvl w:val="0"/>
          <w:numId w:val="25"/>
        </w:numPr>
        <w:spacing w:before="100" w:beforeAutospacing="1" w:after="100" w:afterAutospacing="1"/>
        <w:rPr>
          <w:rFonts w:asciiTheme="minorHAnsi" w:hAnsiTheme="minorHAnsi"/>
          <w:i/>
          <w:lang w:eastAsia="nb-NO"/>
        </w:rPr>
      </w:pPr>
      <w:r w:rsidRPr="00F96103">
        <w:rPr>
          <w:rFonts w:asciiTheme="minorHAnsi" w:hAnsiTheme="minorHAnsi"/>
          <w:i/>
          <w:lang w:eastAsia="nb-NO"/>
        </w:rPr>
        <w:t>Styret tar til etterretning at prosessen gjennomføres og finansieres som et samarbeid mellom Universitetet i Oslo, Universitetet i Bergen, Norges teknisk-vitenskapelig universitet og UiT Norges arktiske universitet i regi av BOTT-samarbeidet, og forplikter universitetet til l å prioritere nødvendige ressurser til gjennomføring av samarbeidet</w:t>
      </w:r>
    </w:p>
    <w:p w14:paraId="6FFACA59" w14:textId="77777777" w:rsidR="00261AB7" w:rsidRDefault="00261AB7" w:rsidP="005B74E4">
      <w:pPr>
        <w:pStyle w:val="ListParagraph"/>
        <w:numPr>
          <w:ilvl w:val="0"/>
          <w:numId w:val="25"/>
        </w:numPr>
        <w:spacing w:before="100" w:beforeAutospacing="1" w:after="100" w:afterAutospacing="1"/>
        <w:rPr>
          <w:rFonts w:asciiTheme="minorHAnsi" w:hAnsiTheme="minorHAnsi"/>
          <w:i/>
          <w:lang w:eastAsia="nb-NO"/>
        </w:rPr>
      </w:pPr>
      <w:r w:rsidRPr="00F96103">
        <w:rPr>
          <w:rFonts w:asciiTheme="minorHAnsi" w:hAnsiTheme="minorHAnsi"/>
          <w:i/>
          <w:lang w:eastAsia="nb-NO"/>
        </w:rPr>
        <w:t>Styret ber om rapportering på fremdrift i arbeidet</w:t>
      </w:r>
    </w:p>
    <w:p w14:paraId="2384687C" w14:textId="155C1B38" w:rsidR="00D74F7F" w:rsidRPr="00285A95" w:rsidRDefault="00261AB7" w:rsidP="005B74E4">
      <w:pPr>
        <w:spacing w:before="100" w:beforeAutospacing="1" w:after="100" w:afterAutospacing="1"/>
        <w:rPr>
          <w:rFonts w:asciiTheme="minorHAnsi" w:hAnsiTheme="minorHAnsi"/>
          <w:lang w:eastAsia="nb-NO"/>
        </w:rPr>
      </w:pPr>
      <w:r>
        <w:rPr>
          <w:rFonts w:asciiTheme="minorHAnsi" w:hAnsiTheme="minorHAnsi"/>
          <w:lang w:eastAsia="nb-NO"/>
        </w:rPr>
        <w:t xml:space="preserve">Styrene har jevnlig bli orientert om fremdriften i arbeidet, ved at det har blitt </w:t>
      </w:r>
      <w:r w:rsidR="00D302F0">
        <w:rPr>
          <w:rFonts w:asciiTheme="minorHAnsi" w:hAnsiTheme="minorHAnsi"/>
          <w:lang w:eastAsia="nb-NO"/>
        </w:rPr>
        <w:t>lagt frem</w:t>
      </w:r>
      <w:r>
        <w:rPr>
          <w:rFonts w:asciiTheme="minorHAnsi" w:hAnsiTheme="minorHAnsi"/>
          <w:lang w:eastAsia="nb-NO"/>
        </w:rPr>
        <w:t xml:space="preserve"> til sammen fire felles styresaker siden 2015</w:t>
      </w:r>
      <w:r w:rsidR="00CE4BF8">
        <w:rPr>
          <w:rFonts w:asciiTheme="minorHAnsi" w:hAnsiTheme="minorHAnsi"/>
          <w:lang w:eastAsia="nb-NO"/>
        </w:rPr>
        <w:t>.</w:t>
      </w:r>
    </w:p>
    <w:p w14:paraId="2C660742" w14:textId="77777777" w:rsidR="00D519E2" w:rsidRDefault="7BFFEB4C" w:rsidP="00D519E2">
      <w:pPr>
        <w:spacing w:after="0"/>
        <w:rPr>
          <w:rFonts w:asciiTheme="minorHAnsi" w:hAnsiTheme="minorHAnsi"/>
          <w:b/>
          <w:bCs/>
          <w:sz w:val="24"/>
          <w:szCs w:val="24"/>
          <w:lang w:eastAsia="nb-NO"/>
        </w:rPr>
      </w:pPr>
      <w:r w:rsidRPr="7BFFEB4C">
        <w:rPr>
          <w:rFonts w:asciiTheme="minorHAnsi" w:hAnsiTheme="minorHAnsi"/>
          <w:b/>
          <w:bCs/>
          <w:sz w:val="24"/>
          <w:szCs w:val="24"/>
          <w:lang w:eastAsia="nb-NO"/>
        </w:rPr>
        <w:lastRenderedPageBreak/>
        <w:t>Digitale løsninger for et effektivt</w:t>
      </w:r>
      <w:r w:rsidR="0044318C">
        <w:rPr>
          <w:rFonts w:asciiTheme="minorHAnsi" w:hAnsiTheme="minorHAnsi"/>
          <w:b/>
          <w:bCs/>
          <w:sz w:val="24"/>
          <w:szCs w:val="24"/>
          <w:lang w:eastAsia="nb-NO"/>
        </w:rPr>
        <w:t xml:space="preserve"> administrativt arbeid</w:t>
      </w:r>
    </w:p>
    <w:p w14:paraId="5805552B" w14:textId="3C1BAFC3" w:rsidR="00D530CA" w:rsidRPr="00D74F7F" w:rsidRDefault="7BFFEB4C" w:rsidP="00D519E2">
      <w:pPr>
        <w:rPr>
          <w:rFonts w:asciiTheme="minorHAnsi" w:hAnsiTheme="minorHAnsi"/>
          <w:b/>
          <w:bCs/>
          <w:sz w:val="24"/>
          <w:szCs w:val="24"/>
          <w:lang w:eastAsia="nb-NO"/>
        </w:rPr>
      </w:pPr>
      <w:r>
        <w:t xml:space="preserve">BOTT er et samarbeid </w:t>
      </w:r>
      <w:r w:rsidR="0083553A">
        <w:t>der</w:t>
      </w:r>
      <w:r>
        <w:t xml:space="preserve"> formål</w:t>
      </w:r>
      <w:r w:rsidR="0083553A">
        <w:t>et er</w:t>
      </w:r>
      <w:r>
        <w:t xml:space="preserve"> å styrke de deltakende organisasjonenes evne til å levere administrative og tekniske tjenester som støtter opp om organisasjonens primærvirksomhet.</w:t>
      </w:r>
      <w:r w:rsidR="00D530CA">
        <w:br/>
      </w:r>
      <w:r>
        <w:t>BOTT-samarbeidet skal bidra til utvikling av</w:t>
      </w:r>
      <w:r w:rsidR="006C2D12">
        <w:t xml:space="preserve"> gode administrative løsninger i</w:t>
      </w:r>
      <w:r>
        <w:t xml:space="preserve"> universitets- og høyskolesektoren, og resultate</w:t>
      </w:r>
      <w:r w:rsidR="0083553A">
        <w:t>ne</w:t>
      </w:r>
      <w:r>
        <w:t xml:space="preserve">  skal så langt det er mulig deles åpent.</w:t>
      </w:r>
    </w:p>
    <w:p w14:paraId="5FA145EF" w14:textId="4A31B4A0" w:rsidR="00D74F7F" w:rsidRDefault="009C5571" w:rsidP="005B74E4">
      <w:pPr>
        <w:spacing w:before="100" w:beforeAutospacing="1" w:after="100" w:afterAutospacing="1"/>
        <w:rPr>
          <w:bCs/>
        </w:rPr>
      </w:pPr>
      <w:r>
        <w:t xml:space="preserve">Etter å ha avsluttet et omfattende mulighetsstudie, </w:t>
      </w:r>
      <w:r w:rsidR="7BFFEB4C">
        <w:t>besluttet de fire institusjonene å gjennomføre et felles moderniserings- og digitaliseringsløft i BOTT innenfor de administrative fagområdene</w:t>
      </w:r>
      <w:r w:rsidR="006C2D12">
        <w:t>, med ambisjon om å forenkle, forbedre og fornye de administrative prosessene for å frigjøre ressurser.</w:t>
      </w:r>
      <w:r w:rsidR="7BFFEB4C">
        <w:t xml:space="preserve"> Det skal anskaffes nye felles løsninger innen økonomi og </w:t>
      </w:r>
      <w:r>
        <w:t>Lønn/</w:t>
      </w:r>
      <w:r w:rsidR="7BFFEB4C">
        <w:t>HR basert på felles arbeidsprosesser</w:t>
      </w:r>
      <w:r>
        <w:t>.</w:t>
      </w:r>
      <w:r w:rsidR="7BFFEB4C">
        <w:t xml:space="preserve"> </w:t>
      </w:r>
      <w:r>
        <w:t xml:space="preserve"> Prosessene skal</w:t>
      </w:r>
      <w:r w:rsidR="7BFFEB4C">
        <w:t xml:space="preserve"> digitaliser</w:t>
      </w:r>
      <w:r>
        <w:t>es så langt det er mulig</w:t>
      </w:r>
      <w:r w:rsidR="00CE13C7">
        <w:t>, som for eksempel</w:t>
      </w:r>
      <w:r w:rsidR="7BFFEB4C">
        <w:t xml:space="preserve"> fra </w:t>
      </w:r>
      <w:r w:rsidR="00CE13C7" w:rsidRPr="00CE13C7">
        <w:rPr>
          <w:i/>
        </w:rPr>
        <w:t>«</w:t>
      </w:r>
      <w:r w:rsidR="7BFFEB4C" w:rsidRPr="00CE13C7">
        <w:rPr>
          <w:i/>
        </w:rPr>
        <w:t>et behov oppstår til det er dekket hos sluttbrukeren (ende-til-ende)</w:t>
      </w:r>
      <w:r w:rsidRPr="00CE13C7">
        <w:rPr>
          <w:i/>
        </w:rPr>
        <w:t xml:space="preserve"> og leverandør </w:t>
      </w:r>
      <w:r w:rsidR="00CE13C7" w:rsidRPr="00CE13C7">
        <w:rPr>
          <w:i/>
        </w:rPr>
        <w:t>har fått sin betaling»</w:t>
      </w:r>
      <w:r w:rsidR="7BFFEB4C">
        <w:t>. Data skal registreres en gang og</w:t>
      </w:r>
      <w:r>
        <w:t xml:space="preserve"> skal</w:t>
      </w:r>
      <w:r w:rsidR="7BFFEB4C">
        <w:t xml:space="preserve"> kunne gjenbrukes på tvers av tjenester og systemer.  Løsningene må bygge på de offentlige arkitekturprinsippene og aktivt støtte sektorens implementering av disse. Videre skal leveransen bidra til å realisere sektorens IKT-strategi. Fra oppstartstidspunktet skal hvert universitet være i stand til å realisere konkrete mål om årlig kostnadsreduksjon knyttet til </w:t>
      </w:r>
      <w:r>
        <w:t xml:space="preserve">bemanningen </w:t>
      </w:r>
      <w:r w:rsidR="7BFFEB4C">
        <w:t xml:space="preserve">innen </w:t>
      </w:r>
      <w:r>
        <w:t xml:space="preserve">lønn, </w:t>
      </w:r>
      <w:r w:rsidR="7BFFEB4C">
        <w:t>HR og økonomi</w:t>
      </w:r>
      <w:r>
        <w:t>.</w:t>
      </w:r>
    </w:p>
    <w:p w14:paraId="4904D091" w14:textId="62D28B74" w:rsidR="00D530CA" w:rsidRDefault="7BFFEB4C" w:rsidP="005B74E4">
      <w:pPr>
        <w:spacing w:before="100" w:beforeAutospacing="1" w:after="100" w:afterAutospacing="1"/>
        <w:rPr>
          <w:bCs/>
        </w:rPr>
      </w:pPr>
      <w:r>
        <w:t>Strategien skal realiseres gjennom samarbeid om felles anskaffelse av nye løsninger innen økonomi</w:t>
      </w:r>
      <w:r w:rsidR="009C5571">
        <w:t>,</w:t>
      </w:r>
      <w:r>
        <w:t xml:space="preserve"> </w:t>
      </w:r>
      <w:r w:rsidR="009C5571">
        <w:t xml:space="preserve">lønn </w:t>
      </w:r>
      <w:r>
        <w:t>og HR, samt arbeid med</w:t>
      </w:r>
      <w:r w:rsidR="009C5571">
        <w:t xml:space="preserve"> å utvikle</w:t>
      </w:r>
      <w:r>
        <w:t xml:space="preserve"> felles praksis</w:t>
      </w:r>
      <w:r w:rsidR="009C5571">
        <w:t xml:space="preserve"> (like arbeidsprosesser)</w:t>
      </w:r>
      <w:r>
        <w:t xml:space="preserve">, </w:t>
      </w:r>
      <w:r w:rsidR="009C5571">
        <w:t xml:space="preserve">enklere </w:t>
      </w:r>
      <w:r>
        <w:t>organisering</w:t>
      </w:r>
      <w:r w:rsidR="009C5571">
        <w:t xml:space="preserve"> av fagområdene</w:t>
      </w:r>
      <w:r>
        <w:t xml:space="preserve"> og</w:t>
      </w:r>
      <w:r w:rsidR="009C5571">
        <w:t xml:space="preserve"> ikke minst</w:t>
      </w:r>
      <w:r>
        <w:t xml:space="preserve"> styrking av vår omstillingsevne. Som premiss ligger økt bruk av standardiserte løsninger og arbeidsprosesser, samt felles forvaltning</w:t>
      </w:r>
      <w:r w:rsidR="009C5571">
        <w:t xml:space="preserve"> og</w:t>
      </w:r>
      <w:r>
        <w:t xml:space="preserve"> drift</w:t>
      </w:r>
      <w:r w:rsidR="009C5571">
        <w:t>.</w:t>
      </w:r>
    </w:p>
    <w:p w14:paraId="58C23659" w14:textId="53C8DC11" w:rsidR="008C4FF9" w:rsidRPr="00044BF4" w:rsidRDefault="7BFFEB4C" w:rsidP="005B74E4">
      <w:pPr>
        <w:spacing w:before="100" w:beforeAutospacing="1" w:after="100" w:afterAutospacing="1"/>
        <w:rPr>
          <w:bCs/>
        </w:rPr>
      </w:pPr>
      <w:r>
        <w:t>I dag bruker de fire institusjonene</w:t>
      </w:r>
      <w:r w:rsidR="00E0125A">
        <w:t xml:space="preserve"> store beløp ti</w:t>
      </w:r>
      <w:r>
        <w:t>l administrasjon</w:t>
      </w:r>
      <w:r w:rsidR="009C5571">
        <w:t xml:space="preserve">, hvilket tilsier at </w:t>
      </w:r>
      <w:r w:rsidR="00365ABB">
        <w:t xml:space="preserve">det er et potensiale </w:t>
      </w:r>
      <w:r w:rsidR="009C5571">
        <w:t>for innsparing.</w:t>
      </w:r>
    </w:p>
    <w:p w14:paraId="2DABCED9" w14:textId="77777777" w:rsidR="005D035D" w:rsidRDefault="005D035D" w:rsidP="005B74E4">
      <w:pPr>
        <w:pStyle w:val="Header"/>
        <w:spacing w:before="40" w:line="276" w:lineRule="auto"/>
        <w:rPr>
          <w:rFonts w:asciiTheme="minorHAnsi" w:hAnsiTheme="minorHAnsi" w:cs="Calibri"/>
          <w:b/>
        </w:rPr>
      </w:pPr>
    </w:p>
    <w:p w14:paraId="332B1E7E" w14:textId="06DD1CD9" w:rsidR="004D15C5" w:rsidRPr="006C1FA6" w:rsidRDefault="0044318C" w:rsidP="005B74E4">
      <w:pPr>
        <w:pStyle w:val="Header"/>
        <w:spacing w:before="40" w:line="276" w:lineRule="auto"/>
        <w:rPr>
          <w:rFonts w:asciiTheme="minorHAnsi" w:hAnsiTheme="minorHAnsi" w:cs="Calibri"/>
          <w:b/>
          <w:bCs/>
          <w:sz w:val="24"/>
          <w:szCs w:val="24"/>
        </w:rPr>
      </w:pPr>
      <w:r>
        <w:rPr>
          <w:rFonts w:asciiTheme="minorHAnsi" w:hAnsiTheme="minorHAnsi" w:cs="Calibri"/>
          <w:b/>
          <w:bCs/>
          <w:sz w:val="24"/>
          <w:szCs w:val="24"/>
        </w:rPr>
        <w:t>Forprosjekt med DFØ</w:t>
      </w:r>
    </w:p>
    <w:p w14:paraId="183DA270" w14:textId="5BE0419B" w:rsidR="004D15C5" w:rsidRPr="004D15C5" w:rsidRDefault="7BFFEB4C" w:rsidP="005B74E4">
      <w:pPr>
        <w:pStyle w:val="Header"/>
        <w:spacing w:before="40" w:line="276" w:lineRule="auto"/>
        <w:rPr>
          <w:rFonts w:asciiTheme="minorHAnsi" w:hAnsiTheme="minorHAnsi" w:cs="Calibri"/>
        </w:rPr>
      </w:pPr>
      <w:r w:rsidRPr="7BFFEB4C">
        <w:rPr>
          <w:rFonts w:asciiTheme="minorHAnsi" w:hAnsiTheme="minorHAnsi" w:cs="Calibri"/>
        </w:rPr>
        <w:t xml:space="preserve">Direktoratet for økonomistyring (DFØ) </w:t>
      </w:r>
      <w:r w:rsidR="0061215E">
        <w:rPr>
          <w:rFonts w:asciiTheme="minorHAnsi" w:hAnsiTheme="minorHAnsi" w:cs="Calibri"/>
        </w:rPr>
        <w:t xml:space="preserve">leverer standard økonomitjenester til 188 </w:t>
      </w:r>
      <w:r w:rsidR="00CE13C7">
        <w:rPr>
          <w:rFonts w:asciiTheme="minorHAnsi" w:hAnsiTheme="minorHAnsi" w:cs="Calibri"/>
        </w:rPr>
        <w:t xml:space="preserve">statlige </w:t>
      </w:r>
      <w:r w:rsidR="0061215E">
        <w:rPr>
          <w:rFonts w:asciiTheme="minorHAnsi" w:hAnsiTheme="minorHAnsi" w:cs="Calibri"/>
        </w:rPr>
        <w:t>virksomheter</w:t>
      </w:r>
      <w:r w:rsidR="00C61031">
        <w:rPr>
          <w:rFonts w:asciiTheme="minorHAnsi" w:hAnsiTheme="minorHAnsi" w:cs="Calibri"/>
        </w:rPr>
        <w:t>. Av disse mottar</w:t>
      </w:r>
      <w:r w:rsidR="0061215E">
        <w:rPr>
          <w:rFonts w:asciiTheme="minorHAnsi" w:hAnsiTheme="minorHAnsi" w:cs="Calibri"/>
        </w:rPr>
        <w:t xml:space="preserve"> 187</w:t>
      </w:r>
      <w:r w:rsidR="00C61031">
        <w:rPr>
          <w:rFonts w:asciiTheme="minorHAnsi" w:hAnsiTheme="minorHAnsi" w:cs="Calibri"/>
        </w:rPr>
        <w:t xml:space="preserve"> virksomheter</w:t>
      </w:r>
      <w:r w:rsidR="0061215E">
        <w:rPr>
          <w:rFonts w:asciiTheme="minorHAnsi" w:hAnsiTheme="minorHAnsi" w:cs="Calibri"/>
        </w:rPr>
        <w:t xml:space="preserve"> tjenester på lønnsområdet og 165 på regnskapsområdet. Dette utgjør 86</w:t>
      </w:r>
      <w:r w:rsidR="00D302F0">
        <w:rPr>
          <w:rFonts w:asciiTheme="minorHAnsi" w:hAnsiTheme="minorHAnsi" w:cs="Calibri"/>
        </w:rPr>
        <w:t xml:space="preserve"> </w:t>
      </w:r>
      <w:r w:rsidR="0061215E">
        <w:rPr>
          <w:rFonts w:asciiTheme="minorHAnsi" w:hAnsiTheme="minorHAnsi" w:cs="Calibri"/>
        </w:rPr>
        <w:t xml:space="preserve">% av </w:t>
      </w:r>
      <w:r w:rsidR="00CE13C7">
        <w:rPr>
          <w:rFonts w:asciiTheme="minorHAnsi" w:hAnsiTheme="minorHAnsi" w:cs="Calibri"/>
        </w:rPr>
        <w:t xml:space="preserve">landets </w:t>
      </w:r>
      <w:r w:rsidR="0061215E">
        <w:rPr>
          <w:rFonts w:asciiTheme="minorHAnsi" w:hAnsiTheme="minorHAnsi" w:cs="Calibri"/>
        </w:rPr>
        <w:t xml:space="preserve">statlige virksomheter, og inkluderer bl.a. Skatteetaten, Politi- og lensmannsetaten og Barne-, ungdoms- og familieetaten (Bufetat). </w:t>
      </w:r>
      <w:r w:rsidRPr="7BFFEB4C">
        <w:rPr>
          <w:rFonts w:asciiTheme="minorHAnsi" w:hAnsiTheme="minorHAnsi" w:cs="Calibri"/>
        </w:rPr>
        <w:t xml:space="preserve">DFØ er underlagt Finansdepartementet.  </w:t>
      </w:r>
    </w:p>
    <w:p w14:paraId="0F8D744A" w14:textId="77777777" w:rsidR="004D15C5" w:rsidRPr="004D15C5" w:rsidRDefault="004D15C5" w:rsidP="005B74E4">
      <w:pPr>
        <w:pStyle w:val="Header"/>
        <w:spacing w:before="40" w:line="276" w:lineRule="auto"/>
        <w:rPr>
          <w:rFonts w:asciiTheme="minorHAnsi" w:hAnsiTheme="minorHAnsi" w:cs="Calibri"/>
        </w:rPr>
      </w:pPr>
    </w:p>
    <w:p w14:paraId="52ACD33C" w14:textId="70652FD4" w:rsidR="00285A95" w:rsidRDefault="7BFFEB4C" w:rsidP="005B74E4">
      <w:pPr>
        <w:pStyle w:val="Header"/>
        <w:spacing w:before="40" w:line="276" w:lineRule="auto"/>
        <w:rPr>
          <w:rFonts w:asciiTheme="minorHAnsi" w:hAnsiTheme="minorHAnsi" w:cs="Calibri"/>
        </w:rPr>
      </w:pPr>
      <w:r w:rsidRPr="7BFFEB4C">
        <w:rPr>
          <w:rFonts w:asciiTheme="minorHAnsi" w:hAnsiTheme="minorHAnsi" w:cs="Calibri"/>
        </w:rPr>
        <w:t xml:space="preserve">Gjennom dialog med Kunnskapsdepartementet er de fire BOTT-institusjonene bedt om å gjennomføre en grundig prosess der DFØ </w:t>
      </w:r>
      <w:r w:rsidR="00C61031">
        <w:rPr>
          <w:rFonts w:asciiTheme="minorHAnsi" w:hAnsiTheme="minorHAnsi" w:cs="Calibri"/>
        </w:rPr>
        <w:t xml:space="preserve">skal </w:t>
      </w:r>
      <w:r w:rsidRPr="7BFFEB4C">
        <w:rPr>
          <w:rFonts w:asciiTheme="minorHAnsi" w:hAnsiTheme="minorHAnsi" w:cs="Calibri"/>
        </w:rPr>
        <w:t>vurderes som tjenesteleverandør innenfor hele eller deler av</w:t>
      </w:r>
      <w:r w:rsidR="00C61031">
        <w:rPr>
          <w:rFonts w:asciiTheme="minorHAnsi" w:hAnsiTheme="minorHAnsi" w:cs="Calibri"/>
        </w:rPr>
        <w:t xml:space="preserve"> tjenesteområdene </w:t>
      </w:r>
      <w:r w:rsidRPr="7BFFEB4C">
        <w:rPr>
          <w:rFonts w:asciiTheme="minorHAnsi" w:hAnsiTheme="minorHAnsi" w:cs="Calibri"/>
        </w:rPr>
        <w:t xml:space="preserve">økonomi og </w:t>
      </w:r>
      <w:r w:rsidR="00C61031">
        <w:rPr>
          <w:rFonts w:asciiTheme="minorHAnsi" w:hAnsiTheme="minorHAnsi" w:cs="Calibri"/>
        </w:rPr>
        <w:t>lønn/</w:t>
      </w:r>
      <w:r w:rsidRPr="7BFFEB4C">
        <w:rPr>
          <w:rFonts w:asciiTheme="minorHAnsi" w:hAnsiTheme="minorHAnsi" w:cs="Calibri"/>
        </w:rPr>
        <w:t>HR. En slik vurdering må gjennomføres før en eventuell dialog med et ordinært kommersielt marked</w:t>
      </w:r>
      <w:r w:rsidR="00C61031">
        <w:rPr>
          <w:rFonts w:asciiTheme="minorHAnsi" w:hAnsiTheme="minorHAnsi" w:cs="Calibri"/>
        </w:rPr>
        <w:t xml:space="preserve"> igangsettes</w:t>
      </w:r>
      <w:r w:rsidRPr="7BFFEB4C">
        <w:rPr>
          <w:rFonts w:asciiTheme="minorHAnsi" w:hAnsiTheme="minorHAnsi" w:cs="Calibri"/>
        </w:rPr>
        <w:t>. DFØ kan ikke være en tilbyder i en offentlig anskaffelse på lik linje med eksterne leverandører.</w:t>
      </w:r>
    </w:p>
    <w:p w14:paraId="5EE970E5" w14:textId="3561E40D" w:rsidR="00285A95" w:rsidRPr="00285A95" w:rsidRDefault="00285A95" w:rsidP="005B74E4">
      <w:pPr>
        <w:spacing w:before="100" w:beforeAutospacing="1" w:after="100" w:afterAutospacing="1"/>
        <w:rPr>
          <w:rFonts w:asciiTheme="minorHAnsi" w:eastAsia="Times New Roman" w:hAnsiTheme="minorHAnsi" w:cstheme="minorHAnsi"/>
          <w:color w:val="000000"/>
          <w:szCs w:val="27"/>
          <w:lang w:eastAsia="nb-NO"/>
        </w:rPr>
      </w:pPr>
      <w:r w:rsidRPr="00285A95">
        <w:rPr>
          <w:rFonts w:asciiTheme="minorHAnsi" w:eastAsia="Times New Roman" w:hAnsiTheme="minorHAnsi" w:cstheme="minorHAnsi"/>
          <w:color w:val="000000"/>
          <w:szCs w:val="27"/>
          <w:lang w:eastAsia="nb-NO"/>
        </w:rPr>
        <w:t xml:space="preserve">Utgangspunktet for forprosjektet har vært en kravspesifikasjon/grunnlag som ble brukt i </w:t>
      </w:r>
      <w:r>
        <w:rPr>
          <w:rFonts w:asciiTheme="minorHAnsi" w:eastAsia="Times New Roman" w:hAnsiTheme="minorHAnsi" w:cstheme="minorHAnsi"/>
          <w:color w:val="000000"/>
          <w:szCs w:val="27"/>
          <w:lang w:eastAsia="nb-NO"/>
        </w:rPr>
        <w:t xml:space="preserve">en avklaringsprosess </w:t>
      </w:r>
      <w:r w:rsidRPr="00285A95">
        <w:rPr>
          <w:rFonts w:asciiTheme="minorHAnsi" w:eastAsia="Times New Roman" w:hAnsiTheme="minorHAnsi" w:cstheme="minorHAnsi"/>
          <w:color w:val="000000"/>
          <w:szCs w:val="27"/>
          <w:lang w:eastAsia="nb-NO"/>
        </w:rPr>
        <w:t>med DFØ våren 2017</w:t>
      </w:r>
      <w:r w:rsidR="002F31BA">
        <w:rPr>
          <w:rFonts w:asciiTheme="minorHAnsi" w:eastAsia="Times New Roman" w:hAnsiTheme="minorHAnsi" w:cstheme="minorHAnsi"/>
          <w:color w:val="000000"/>
          <w:szCs w:val="27"/>
          <w:lang w:eastAsia="nb-NO"/>
        </w:rPr>
        <w:t xml:space="preserve"> </w:t>
      </w:r>
      <w:r w:rsidR="00B0501F">
        <w:rPr>
          <w:rFonts w:asciiTheme="minorHAnsi" w:eastAsia="Times New Roman" w:hAnsiTheme="minorHAnsi" w:cstheme="minorHAnsi"/>
          <w:color w:val="000000"/>
          <w:szCs w:val="27"/>
          <w:lang w:eastAsia="nb-NO"/>
        </w:rPr>
        <w:t>(DFØ-grunnlaget). DFØ-g</w:t>
      </w:r>
      <w:r w:rsidRPr="00285A95">
        <w:rPr>
          <w:rFonts w:asciiTheme="minorHAnsi" w:eastAsia="Times New Roman" w:hAnsiTheme="minorHAnsi" w:cstheme="minorHAnsi"/>
          <w:color w:val="000000"/>
          <w:szCs w:val="27"/>
          <w:lang w:eastAsia="nb-NO"/>
        </w:rPr>
        <w:t xml:space="preserve">runnlaget beskriver 7 hovedprosesser innenfor områdene økonomi/prosjekt og Lønn/HR. Disse prosessene er BOTTs omforente </w:t>
      </w:r>
      <w:r w:rsidR="002F31BA">
        <w:rPr>
          <w:rFonts w:asciiTheme="minorHAnsi" w:eastAsia="Times New Roman" w:hAnsiTheme="minorHAnsi" w:cstheme="minorHAnsi"/>
          <w:color w:val="000000"/>
          <w:szCs w:val="27"/>
          <w:lang w:eastAsia="nb-NO"/>
        </w:rPr>
        <w:t xml:space="preserve">ramme </w:t>
      </w:r>
      <w:r>
        <w:rPr>
          <w:rFonts w:asciiTheme="minorHAnsi" w:eastAsia="Times New Roman" w:hAnsiTheme="minorHAnsi" w:cstheme="minorHAnsi"/>
          <w:color w:val="000000"/>
          <w:szCs w:val="27"/>
          <w:lang w:eastAsia="nb-NO"/>
        </w:rPr>
        <w:t>for digitalise</w:t>
      </w:r>
      <w:r w:rsidRPr="00285A95">
        <w:rPr>
          <w:rFonts w:asciiTheme="minorHAnsi" w:eastAsia="Times New Roman" w:hAnsiTheme="minorHAnsi" w:cstheme="minorHAnsi"/>
          <w:color w:val="000000"/>
          <w:szCs w:val="27"/>
          <w:lang w:eastAsia="nb-NO"/>
        </w:rPr>
        <w:t>ringsprogrammet</w:t>
      </w:r>
      <w:r w:rsidR="00CE4BF8">
        <w:rPr>
          <w:rFonts w:asciiTheme="minorHAnsi" w:eastAsia="Times New Roman" w:hAnsiTheme="minorHAnsi" w:cstheme="minorHAnsi"/>
          <w:color w:val="000000"/>
          <w:szCs w:val="27"/>
          <w:lang w:eastAsia="nb-NO"/>
        </w:rPr>
        <w:t xml:space="preserve">. </w:t>
      </w:r>
      <w:r>
        <w:rPr>
          <w:rFonts w:asciiTheme="minorHAnsi" w:eastAsia="Times New Roman" w:hAnsiTheme="minorHAnsi" w:cstheme="minorHAnsi"/>
          <w:color w:val="000000"/>
          <w:szCs w:val="27"/>
          <w:lang w:eastAsia="nb-NO"/>
        </w:rPr>
        <w:t xml:space="preserve">Avklaringsprosessen avdekket at DFØs nåværende </w:t>
      </w:r>
      <w:r>
        <w:rPr>
          <w:rFonts w:asciiTheme="minorHAnsi" w:eastAsia="Times New Roman" w:hAnsiTheme="minorHAnsi" w:cstheme="minorHAnsi"/>
          <w:color w:val="000000"/>
          <w:szCs w:val="27"/>
          <w:lang w:eastAsia="nb-NO"/>
        </w:rPr>
        <w:lastRenderedPageBreak/>
        <w:t>tjenestetilbud ikke dekker BOTT-institusjonenes behov</w:t>
      </w:r>
      <w:r w:rsidR="00AC7E72">
        <w:rPr>
          <w:rFonts w:asciiTheme="minorHAnsi" w:eastAsia="Times New Roman" w:hAnsiTheme="minorHAnsi" w:cstheme="minorHAnsi"/>
          <w:color w:val="000000"/>
          <w:szCs w:val="27"/>
          <w:lang w:eastAsia="nb-NO"/>
        </w:rPr>
        <w:t xml:space="preserve"> fullt ut</w:t>
      </w:r>
      <w:r>
        <w:rPr>
          <w:rFonts w:asciiTheme="minorHAnsi" w:eastAsia="Times New Roman" w:hAnsiTheme="minorHAnsi" w:cstheme="minorHAnsi"/>
          <w:color w:val="000000"/>
          <w:szCs w:val="27"/>
          <w:lang w:eastAsia="nb-NO"/>
        </w:rPr>
        <w:t>, men at tjenestene er basert på løsninger som kan utvides til å dekke BOTTs behov.</w:t>
      </w:r>
    </w:p>
    <w:p w14:paraId="3C9CF6FB" w14:textId="77777777" w:rsidR="00285A95" w:rsidRPr="00285A95" w:rsidRDefault="00285A95" w:rsidP="005B74E4">
      <w:pPr>
        <w:spacing w:before="100" w:beforeAutospacing="1" w:after="100" w:afterAutospacing="1"/>
        <w:rPr>
          <w:rFonts w:asciiTheme="minorHAnsi" w:eastAsia="Times New Roman" w:hAnsiTheme="minorHAnsi" w:cstheme="minorHAnsi"/>
          <w:color w:val="000000"/>
          <w:szCs w:val="27"/>
          <w:lang w:eastAsia="nb-NO"/>
        </w:rPr>
      </w:pPr>
      <w:r w:rsidRPr="00285A95">
        <w:rPr>
          <w:rFonts w:asciiTheme="minorHAnsi" w:eastAsia="Times New Roman" w:hAnsiTheme="minorHAnsi" w:cstheme="minorHAnsi"/>
          <w:color w:val="000000"/>
          <w:szCs w:val="27"/>
          <w:lang w:eastAsia="nb-NO"/>
        </w:rPr>
        <w:t>Forprosjektet har hatt som mandat å foreta nødvendige avklaringer for et gjennomføringsprosjekt (innføringsprosjekt). Følgende målsetninger ligger til grunn:</w:t>
      </w:r>
    </w:p>
    <w:p w14:paraId="6CBBC356" w14:textId="40FEB2BD" w:rsidR="00285A95" w:rsidRPr="00285A95" w:rsidRDefault="00285A95" w:rsidP="005B74E4">
      <w:pPr>
        <w:pStyle w:val="ListParagraph"/>
        <w:numPr>
          <w:ilvl w:val="0"/>
          <w:numId w:val="30"/>
        </w:numPr>
        <w:spacing w:before="100" w:beforeAutospacing="1" w:after="100" w:afterAutospacing="1"/>
        <w:rPr>
          <w:rFonts w:asciiTheme="minorHAnsi" w:eastAsia="Times New Roman" w:hAnsiTheme="minorHAnsi" w:cstheme="minorHAnsi"/>
          <w:color w:val="000000"/>
          <w:sz w:val="20"/>
          <w:szCs w:val="27"/>
          <w:lang w:eastAsia="nb-NO"/>
        </w:rPr>
      </w:pPr>
      <w:r w:rsidRPr="00285A95">
        <w:rPr>
          <w:rFonts w:asciiTheme="minorHAnsi" w:eastAsia="Times New Roman" w:hAnsiTheme="minorHAnsi" w:cstheme="minorHAnsi"/>
          <w:color w:val="000000"/>
          <w:sz w:val="20"/>
          <w:szCs w:val="27"/>
          <w:lang w:eastAsia="nb-NO"/>
        </w:rPr>
        <w:t>I et tett faglig samarbeid med DFØ avklare hva som skal til for at DFØ kan bli BOTT og UH-sektorens langsiktige strategiske partner innenfor områdene økonomi, lønn og lønns-nær HR.</w:t>
      </w:r>
    </w:p>
    <w:p w14:paraId="7A41B75F" w14:textId="2E9B851D" w:rsidR="00285A95" w:rsidRPr="00285A95" w:rsidRDefault="00285A95" w:rsidP="005B74E4">
      <w:pPr>
        <w:pStyle w:val="ListParagraph"/>
        <w:numPr>
          <w:ilvl w:val="0"/>
          <w:numId w:val="30"/>
        </w:numPr>
        <w:spacing w:before="100" w:beforeAutospacing="1" w:after="100" w:afterAutospacing="1"/>
        <w:rPr>
          <w:rFonts w:asciiTheme="minorHAnsi" w:eastAsia="Times New Roman" w:hAnsiTheme="minorHAnsi" w:cstheme="minorHAnsi"/>
          <w:color w:val="000000"/>
          <w:sz w:val="20"/>
          <w:szCs w:val="27"/>
          <w:lang w:eastAsia="nb-NO"/>
        </w:rPr>
      </w:pPr>
      <w:r w:rsidRPr="00285A95">
        <w:rPr>
          <w:rFonts w:asciiTheme="minorHAnsi" w:eastAsia="Times New Roman" w:hAnsiTheme="minorHAnsi" w:cstheme="minorHAnsi"/>
          <w:color w:val="000000"/>
          <w:sz w:val="20"/>
          <w:szCs w:val="27"/>
          <w:lang w:eastAsia="nb-NO"/>
        </w:rPr>
        <w:t>Avklare grensesnittene mellom BOTTs arbeid innenfor strategisk/utvidet HR og lønnsnær HR</w:t>
      </w:r>
    </w:p>
    <w:p w14:paraId="46249E8A" w14:textId="2661E661" w:rsidR="00285A95" w:rsidRPr="00285A95" w:rsidRDefault="00285A95" w:rsidP="005B74E4">
      <w:pPr>
        <w:pStyle w:val="ListParagraph"/>
        <w:numPr>
          <w:ilvl w:val="0"/>
          <w:numId w:val="30"/>
        </w:numPr>
        <w:spacing w:before="100" w:beforeAutospacing="1" w:after="100" w:afterAutospacing="1"/>
        <w:rPr>
          <w:rFonts w:asciiTheme="minorHAnsi" w:eastAsia="Times New Roman" w:hAnsiTheme="minorHAnsi" w:cstheme="minorHAnsi"/>
          <w:color w:val="000000"/>
          <w:sz w:val="20"/>
          <w:szCs w:val="27"/>
          <w:lang w:eastAsia="nb-NO"/>
        </w:rPr>
      </w:pPr>
      <w:r w:rsidRPr="00285A95">
        <w:rPr>
          <w:rFonts w:asciiTheme="minorHAnsi" w:eastAsia="Times New Roman" w:hAnsiTheme="minorHAnsi" w:cstheme="minorHAnsi"/>
          <w:color w:val="000000"/>
          <w:sz w:val="20"/>
          <w:szCs w:val="27"/>
          <w:lang w:eastAsia="nb-NO"/>
        </w:rPr>
        <w:t>Beskrive et overordnet tidsløp for et innføringsprosjekt</w:t>
      </w:r>
    </w:p>
    <w:p w14:paraId="56B4C8FB" w14:textId="775F5566" w:rsidR="00285A95" w:rsidRPr="00285A95" w:rsidRDefault="00285A95" w:rsidP="005B74E4">
      <w:pPr>
        <w:pStyle w:val="ListParagraph"/>
        <w:numPr>
          <w:ilvl w:val="0"/>
          <w:numId w:val="30"/>
        </w:numPr>
        <w:spacing w:before="100" w:beforeAutospacing="1" w:after="100" w:afterAutospacing="1"/>
        <w:rPr>
          <w:rFonts w:asciiTheme="minorHAnsi" w:eastAsia="Times New Roman" w:hAnsiTheme="minorHAnsi" w:cstheme="minorHAnsi"/>
          <w:color w:val="000000"/>
          <w:szCs w:val="27"/>
          <w:lang w:eastAsia="nb-NO"/>
        </w:rPr>
      </w:pPr>
      <w:r w:rsidRPr="00285A95">
        <w:rPr>
          <w:rFonts w:asciiTheme="minorHAnsi" w:eastAsia="Times New Roman" w:hAnsiTheme="minorHAnsi" w:cstheme="minorHAnsi"/>
          <w:color w:val="000000"/>
          <w:sz w:val="20"/>
          <w:szCs w:val="27"/>
          <w:lang w:eastAsia="nb-NO"/>
        </w:rPr>
        <w:t>Utarbeide et omforent beslutningsgrunnlag for neste fase (</w:t>
      </w:r>
      <w:r>
        <w:rPr>
          <w:rFonts w:asciiTheme="minorHAnsi" w:eastAsia="Times New Roman" w:hAnsiTheme="minorHAnsi" w:cstheme="minorHAnsi"/>
          <w:color w:val="000000"/>
          <w:sz w:val="20"/>
          <w:szCs w:val="27"/>
          <w:lang w:eastAsia="nb-NO"/>
        </w:rPr>
        <w:t>vedlegg 4)</w:t>
      </w:r>
      <w:r w:rsidRPr="00285A95">
        <w:rPr>
          <w:rFonts w:asciiTheme="minorHAnsi" w:eastAsia="Times New Roman" w:hAnsiTheme="minorHAnsi" w:cstheme="minorHAnsi"/>
          <w:color w:val="000000"/>
          <w:sz w:val="20"/>
          <w:szCs w:val="27"/>
          <w:lang w:eastAsia="nb-NO"/>
        </w:rPr>
        <w:t xml:space="preserve"> </w:t>
      </w:r>
    </w:p>
    <w:p w14:paraId="2A527DE6" w14:textId="111AE451" w:rsidR="00096840" w:rsidRPr="00285A95" w:rsidRDefault="00285A95" w:rsidP="005B74E4">
      <w:pPr>
        <w:spacing w:before="100" w:beforeAutospacing="1" w:after="100" w:afterAutospacing="1"/>
        <w:rPr>
          <w:rFonts w:asciiTheme="minorHAnsi" w:eastAsia="Times New Roman" w:hAnsiTheme="minorHAnsi" w:cstheme="minorHAnsi"/>
          <w:color w:val="000000"/>
          <w:szCs w:val="27"/>
          <w:lang w:eastAsia="nb-NO"/>
        </w:rPr>
      </w:pPr>
      <w:r w:rsidRPr="00285A95">
        <w:rPr>
          <w:rFonts w:asciiTheme="minorHAnsi" w:eastAsia="Times New Roman" w:hAnsiTheme="minorHAnsi" w:cstheme="minorHAnsi"/>
          <w:color w:val="000000"/>
          <w:szCs w:val="27"/>
          <w:lang w:eastAsia="nb-NO"/>
        </w:rPr>
        <w:t xml:space="preserve">Forprosjektet skal være på et tilstrekkelig detaljert nivå </w:t>
      </w:r>
      <w:r w:rsidR="002F31BA">
        <w:rPr>
          <w:rFonts w:asciiTheme="minorHAnsi" w:eastAsia="Times New Roman" w:hAnsiTheme="minorHAnsi" w:cstheme="minorHAnsi"/>
          <w:color w:val="000000"/>
          <w:szCs w:val="27"/>
          <w:lang w:eastAsia="nb-NO"/>
        </w:rPr>
        <w:t>slik</w:t>
      </w:r>
      <w:r w:rsidRPr="00285A95">
        <w:rPr>
          <w:rFonts w:asciiTheme="minorHAnsi" w:eastAsia="Times New Roman" w:hAnsiTheme="minorHAnsi" w:cstheme="minorHAnsi"/>
          <w:color w:val="000000"/>
          <w:szCs w:val="27"/>
          <w:lang w:eastAsia="nb-NO"/>
        </w:rPr>
        <w:t xml:space="preserve"> at</w:t>
      </w:r>
      <w:r w:rsidR="002F31BA">
        <w:rPr>
          <w:rFonts w:asciiTheme="minorHAnsi" w:eastAsia="Times New Roman" w:hAnsiTheme="minorHAnsi" w:cstheme="minorHAnsi"/>
          <w:color w:val="000000"/>
          <w:szCs w:val="27"/>
          <w:lang w:eastAsia="nb-NO"/>
        </w:rPr>
        <w:t xml:space="preserve"> det kan fattes en</w:t>
      </w:r>
      <w:r w:rsidRPr="00285A95">
        <w:rPr>
          <w:rFonts w:asciiTheme="minorHAnsi" w:eastAsia="Times New Roman" w:hAnsiTheme="minorHAnsi" w:cstheme="minorHAnsi"/>
          <w:color w:val="000000"/>
          <w:szCs w:val="27"/>
          <w:lang w:eastAsia="nb-NO"/>
        </w:rPr>
        <w:t xml:space="preserve"> beslutning om det er grunnlag for å gå videre </w:t>
      </w:r>
      <w:r w:rsidR="00CE4BF8">
        <w:rPr>
          <w:rFonts w:asciiTheme="minorHAnsi" w:eastAsia="Times New Roman" w:hAnsiTheme="minorHAnsi" w:cstheme="minorHAnsi"/>
          <w:color w:val="000000"/>
          <w:szCs w:val="27"/>
          <w:lang w:eastAsia="nb-NO"/>
        </w:rPr>
        <w:t>med DFØ</w:t>
      </w:r>
      <w:r w:rsidR="00F13860">
        <w:rPr>
          <w:rFonts w:asciiTheme="minorHAnsi" w:eastAsia="Times New Roman" w:hAnsiTheme="minorHAnsi" w:cstheme="minorHAnsi"/>
          <w:color w:val="000000"/>
          <w:szCs w:val="27"/>
          <w:lang w:eastAsia="nb-NO"/>
        </w:rPr>
        <w:t xml:space="preserve"> </w:t>
      </w:r>
      <w:r w:rsidRPr="00285A95">
        <w:rPr>
          <w:rFonts w:asciiTheme="minorHAnsi" w:eastAsia="Times New Roman" w:hAnsiTheme="minorHAnsi" w:cstheme="minorHAnsi"/>
          <w:color w:val="000000"/>
          <w:szCs w:val="27"/>
          <w:lang w:eastAsia="nb-NO"/>
        </w:rPr>
        <w:t>i et innføringsprosjekt. Tilnærmingen i forprosjektet har vært</w:t>
      </w:r>
      <w:r w:rsidR="002F31BA">
        <w:rPr>
          <w:rFonts w:asciiTheme="minorHAnsi" w:eastAsia="Times New Roman" w:hAnsiTheme="minorHAnsi" w:cstheme="minorHAnsi"/>
          <w:color w:val="000000"/>
          <w:szCs w:val="27"/>
          <w:lang w:eastAsia="nb-NO"/>
        </w:rPr>
        <w:t xml:space="preserve"> å klarlegge</w:t>
      </w:r>
      <w:r w:rsidRPr="00285A95">
        <w:rPr>
          <w:rFonts w:asciiTheme="minorHAnsi" w:eastAsia="Times New Roman" w:hAnsiTheme="minorHAnsi" w:cstheme="minorHAnsi"/>
          <w:color w:val="000000"/>
          <w:szCs w:val="27"/>
          <w:lang w:eastAsia="nb-NO"/>
        </w:rPr>
        <w:t xml:space="preserve"> hva som skal til for at DFØ kan bli BOTTs fremtidige leverandør av lønns-</w:t>
      </w:r>
      <w:r w:rsidR="002F31BA">
        <w:rPr>
          <w:rFonts w:asciiTheme="minorHAnsi" w:eastAsia="Times New Roman" w:hAnsiTheme="minorHAnsi" w:cstheme="minorHAnsi"/>
          <w:color w:val="000000"/>
          <w:szCs w:val="27"/>
          <w:lang w:eastAsia="nb-NO"/>
        </w:rPr>
        <w:t>, HR-</w:t>
      </w:r>
      <w:r w:rsidRPr="00285A95">
        <w:rPr>
          <w:rFonts w:asciiTheme="minorHAnsi" w:eastAsia="Times New Roman" w:hAnsiTheme="minorHAnsi" w:cstheme="minorHAnsi"/>
          <w:color w:val="000000"/>
          <w:szCs w:val="27"/>
          <w:lang w:eastAsia="nb-NO"/>
        </w:rPr>
        <w:t xml:space="preserve"> og økonomitjenester. Som et grunnlag ligger Regjeringens digitaliseringsrundskriv og Kunnskapsdepartementets di</w:t>
      </w:r>
      <w:r>
        <w:rPr>
          <w:rFonts w:asciiTheme="minorHAnsi" w:eastAsia="Times New Roman" w:hAnsiTheme="minorHAnsi" w:cstheme="minorHAnsi"/>
          <w:color w:val="000000"/>
          <w:szCs w:val="27"/>
          <w:lang w:eastAsia="nb-NO"/>
        </w:rPr>
        <w:t>gitalise</w:t>
      </w:r>
      <w:r w:rsidRPr="00285A95">
        <w:rPr>
          <w:rFonts w:asciiTheme="minorHAnsi" w:eastAsia="Times New Roman" w:hAnsiTheme="minorHAnsi" w:cstheme="minorHAnsi"/>
          <w:color w:val="000000"/>
          <w:szCs w:val="27"/>
          <w:lang w:eastAsia="nb-NO"/>
        </w:rPr>
        <w:t>ringsstrategi (begge fra våren 2017)</w:t>
      </w:r>
      <w:r>
        <w:rPr>
          <w:rFonts w:asciiTheme="minorHAnsi" w:eastAsia="Times New Roman" w:hAnsiTheme="minorHAnsi" w:cstheme="minorHAnsi"/>
          <w:color w:val="000000"/>
          <w:szCs w:val="27"/>
          <w:lang w:eastAsia="nb-NO"/>
        </w:rPr>
        <w:t>.</w:t>
      </w:r>
    </w:p>
    <w:p w14:paraId="429898E6" w14:textId="38E3582F" w:rsidR="002F31BA" w:rsidRDefault="00CE4BF8" w:rsidP="005B74E4">
      <w:pPr>
        <w:pStyle w:val="Header"/>
        <w:spacing w:before="40" w:line="276" w:lineRule="auto"/>
        <w:rPr>
          <w:rFonts w:asciiTheme="minorHAnsi" w:hAnsiTheme="minorHAnsi" w:cs="Calibri"/>
        </w:rPr>
      </w:pPr>
      <w:r>
        <w:rPr>
          <w:rFonts w:asciiTheme="minorHAnsi" w:hAnsiTheme="minorHAnsi" w:cs="Calibri"/>
        </w:rPr>
        <w:t>I f</w:t>
      </w:r>
      <w:r w:rsidR="002F31BA">
        <w:rPr>
          <w:rFonts w:asciiTheme="minorHAnsi" w:hAnsiTheme="minorHAnsi" w:cs="Calibri"/>
        </w:rPr>
        <w:t>orprosjektet har man lagt særlig vekt på å få avklart følgende 5 rammebetingelser (krav):</w:t>
      </w:r>
    </w:p>
    <w:p w14:paraId="6334BF52" w14:textId="77777777" w:rsidR="00096840" w:rsidRDefault="00096840" w:rsidP="005B74E4">
      <w:pPr>
        <w:pStyle w:val="Header"/>
        <w:spacing w:before="40" w:line="276" w:lineRule="auto"/>
        <w:rPr>
          <w:rFonts w:asciiTheme="minorHAnsi" w:hAnsiTheme="minorHAnsi" w:cs="Calibri"/>
        </w:rPr>
      </w:pPr>
    </w:p>
    <w:p w14:paraId="799CA246" w14:textId="77777777" w:rsidR="00096840" w:rsidRPr="001D545C" w:rsidRDefault="7BFFEB4C" w:rsidP="005B74E4">
      <w:pPr>
        <w:numPr>
          <w:ilvl w:val="0"/>
          <w:numId w:val="2"/>
        </w:numPr>
        <w:spacing w:after="0"/>
        <w:rPr>
          <w:rFonts w:eastAsia="Times New Roman"/>
          <w:i/>
          <w:iCs/>
          <w:sz w:val="20"/>
          <w:szCs w:val="20"/>
          <w:lang w:eastAsia="zh-CN"/>
        </w:rPr>
      </w:pPr>
      <w:r w:rsidRPr="7BFFEB4C">
        <w:rPr>
          <w:rFonts w:eastAsia="Times New Roman"/>
          <w:sz w:val="20"/>
          <w:szCs w:val="20"/>
          <w:lang w:eastAsia="zh-CN"/>
        </w:rPr>
        <w:t>Finansdepartementet har gitt DFØ rammevilkår som gjør at de kan utvikle sine tjenester til å bli en strategisk partner.</w:t>
      </w:r>
    </w:p>
    <w:p w14:paraId="090A5071" w14:textId="77777777" w:rsidR="00096840" w:rsidRPr="001D545C" w:rsidRDefault="7BFFEB4C" w:rsidP="005B74E4">
      <w:pPr>
        <w:numPr>
          <w:ilvl w:val="0"/>
          <w:numId w:val="2"/>
        </w:numPr>
        <w:spacing w:after="0"/>
        <w:rPr>
          <w:rFonts w:eastAsia="Times New Roman"/>
          <w:i/>
          <w:iCs/>
          <w:sz w:val="20"/>
          <w:szCs w:val="20"/>
          <w:lang w:eastAsia="zh-CN"/>
        </w:rPr>
      </w:pPr>
      <w:r w:rsidRPr="7BFFEB4C">
        <w:rPr>
          <w:rFonts w:eastAsia="Times New Roman"/>
          <w:sz w:val="20"/>
          <w:szCs w:val="20"/>
          <w:lang w:eastAsia="zh-CN"/>
        </w:rPr>
        <w:t xml:space="preserve">Det vil bli etablert en modell for strategisk samarbeid. Modellen skal legge grunnlag for et gjensidig forpliktende samarbeid om felles utvikling av tjenester. </w:t>
      </w:r>
    </w:p>
    <w:p w14:paraId="6BBCC003" w14:textId="77777777" w:rsidR="00096840" w:rsidRPr="001D545C" w:rsidRDefault="7BFFEB4C" w:rsidP="005B74E4">
      <w:pPr>
        <w:numPr>
          <w:ilvl w:val="0"/>
          <w:numId w:val="2"/>
        </w:numPr>
        <w:spacing w:after="0"/>
        <w:rPr>
          <w:rFonts w:eastAsia="Times New Roman"/>
          <w:i/>
          <w:iCs/>
          <w:sz w:val="20"/>
          <w:szCs w:val="20"/>
          <w:lang w:eastAsia="zh-CN"/>
        </w:rPr>
      </w:pPr>
      <w:r w:rsidRPr="7BFFEB4C">
        <w:rPr>
          <w:rFonts w:eastAsia="Times New Roman"/>
          <w:sz w:val="20"/>
          <w:szCs w:val="20"/>
          <w:lang w:eastAsia="zh-CN"/>
        </w:rPr>
        <w:t xml:space="preserve">BOTT har fått forpliktende svar på at kravet om eierskap og kontinuerlig tilgang til egne data (i sann tid) er løsbart. </w:t>
      </w:r>
    </w:p>
    <w:p w14:paraId="431F1F70" w14:textId="77777777" w:rsidR="00096840" w:rsidRPr="00096840" w:rsidRDefault="7BFFEB4C" w:rsidP="005B74E4">
      <w:pPr>
        <w:numPr>
          <w:ilvl w:val="0"/>
          <w:numId w:val="2"/>
        </w:numPr>
        <w:spacing w:after="0"/>
        <w:rPr>
          <w:rFonts w:eastAsia="Times New Roman"/>
          <w:i/>
          <w:iCs/>
          <w:sz w:val="20"/>
          <w:szCs w:val="20"/>
          <w:lang w:eastAsia="zh-CN"/>
        </w:rPr>
      </w:pPr>
      <w:r w:rsidRPr="7BFFEB4C">
        <w:rPr>
          <w:rFonts w:eastAsia="Times New Roman"/>
          <w:sz w:val="20"/>
          <w:szCs w:val="20"/>
          <w:lang w:eastAsia="zh-CN"/>
        </w:rPr>
        <w:t xml:space="preserve">Integrasjonsløsninger mellom BOTT-institusjonenes egen systemportefølje og DFØs systemleveranser kan utvikles. </w:t>
      </w:r>
    </w:p>
    <w:p w14:paraId="1C05D857" w14:textId="77777777" w:rsidR="00096840" w:rsidRDefault="7BFFEB4C" w:rsidP="005B74E4">
      <w:pPr>
        <w:numPr>
          <w:ilvl w:val="0"/>
          <w:numId w:val="2"/>
        </w:numPr>
        <w:spacing w:after="0"/>
        <w:rPr>
          <w:rFonts w:eastAsia="Times New Roman"/>
          <w:i/>
          <w:iCs/>
          <w:sz w:val="20"/>
          <w:szCs w:val="20"/>
          <w:lang w:eastAsia="zh-CN"/>
        </w:rPr>
      </w:pPr>
      <w:r w:rsidRPr="7BFFEB4C">
        <w:rPr>
          <w:rFonts w:eastAsia="Times New Roman"/>
          <w:sz w:val="20"/>
          <w:szCs w:val="20"/>
          <w:lang w:eastAsia="zh-CN"/>
        </w:rPr>
        <w:t xml:space="preserve">De økonomiske rammene både for et implementeringsprosjekt og videre utvikling er spesifisert og garantert. </w:t>
      </w:r>
    </w:p>
    <w:p w14:paraId="2749547A" w14:textId="77777777" w:rsidR="00096840" w:rsidRPr="004D15C5" w:rsidRDefault="00096840" w:rsidP="005B74E4">
      <w:pPr>
        <w:pStyle w:val="Header"/>
        <w:spacing w:before="40" w:line="276" w:lineRule="auto"/>
        <w:rPr>
          <w:rFonts w:asciiTheme="minorHAnsi" w:hAnsiTheme="minorHAnsi" w:cs="Calibri"/>
        </w:rPr>
      </w:pPr>
    </w:p>
    <w:p w14:paraId="433AA21D" w14:textId="77777777" w:rsidR="001D545C" w:rsidRPr="004D15C5" w:rsidRDefault="001D545C" w:rsidP="005B74E4">
      <w:pPr>
        <w:spacing w:after="0"/>
        <w:rPr>
          <w:rFonts w:asciiTheme="minorHAnsi" w:hAnsiTheme="minorHAnsi"/>
        </w:rPr>
      </w:pPr>
    </w:p>
    <w:p w14:paraId="3B6A0B8D" w14:textId="12AB413B" w:rsidR="5DEE3AB4" w:rsidRDefault="7BFFEB4C" w:rsidP="005B74E4">
      <w:pPr>
        <w:spacing w:after="0"/>
        <w:rPr>
          <w:b/>
          <w:bCs/>
          <w:sz w:val="24"/>
          <w:szCs w:val="24"/>
        </w:rPr>
      </w:pPr>
      <w:r w:rsidRPr="7BFFEB4C">
        <w:rPr>
          <w:b/>
          <w:bCs/>
          <w:sz w:val="24"/>
          <w:szCs w:val="24"/>
        </w:rPr>
        <w:t>Forholdet til sektoren og Kunnskapsdeparte</w:t>
      </w:r>
      <w:r w:rsidR="0044318C">
        <w:rPr>
          <w:b/>
          <w:bCs/>
          <w:sz w:val="24"/>
          <w:szCs w:val="24"/>
        </w:rPr>
        <w:t>mentets tjenesteorgan</w:t>
      </w:r>
    </w:p>
    <w:p w14:paraId="4907DDB1" w14:textId="0A8905ED" w:rsidR="00261AB7" w:rsidRDefault="00D302F0" w:rsidP="005B74E4">
      <w:pPr>
        <w:spacing w:after="0"/>
        <w:rPr>
          <w:bCs/>
          <w:sz w:val="24"/>
          <w:szCs w:val="24"/>
        </w:rPr>
      </w:pPr>
      <w:r>
        <w:rPr>
          <w:rFonts w:asciiTheme="minorHAnsi" w:hAnsiTheme="minorHAnsi" w:cs="Calibri"/>
        </w:rPr>
        <w:t>I 2017 utarbeidet K</w:t>
      </w:r>
      <w:r w:rsidR="00261AB7" w:rsidRPr="00A00F92">
        <w:rPr>
          <w:rFonts w:asciiTheme="minorHAnsi" w:hAnsiTheme="minorHAnsi" w:cs="Calibri"/>
        </w:rPr>
        <w:t>unnskapsdepartementet en digitaliseringsstrategi</w:t>
      </w:r>
      <w:r w:rsidR="00261AB7">
        <w:rPr>
          <w:rStyle w:val="FootnoteReference"/>
          <w:rFonts w:asciiTheme="minorHAnsi" w:hAnsiTheme="minorHAnsi" w:cs="Calibri"/>
        </w:rPr>
        <w:footnoteReference w:id="1"/>
      </w:r>
      <w:r w:rsidR="00261AB7" w:rsidRPr="00A00F92">
        <w:rPr>
          <w:rFonts w:asciiTheme="minorHAnsi" w:hAnsiTheme="minorHAnsi" w:cs="Calibri"/>
        </w:rPr>
        <w:t xml:space="preserve">  for universitets- og</w:t>
      </w:r>
      <w:r w:rsidR="00261AB7" w:rsidRPr="00A26FFD">
        <w:rPr>
          <w:bCs/>
          <w:sz w:val="24"/>
          <w:szCs w:val="24"/>
        </w:rPr>
        <w:t xml:space="preserve"> </w:t>
      </w:r>
      <w:r w:rsidR="00261AB7" w:rsidRPr="00A00F92">
        <w:rPr>
          <w:rFonts w:asciiTheme="minorHAnsi" w:hAnsiTheme="minorHAnsi" w:cs="Calibri"/>
        </w:rPr>
        <w:t>høyskolesektoren 2017-2021. Strategien legger til grunn at «som hovedprinsipp skal støtteoppgaver realiseres som fellestjenester hvis det kan dokumenteres at dette gir økt kostnadseffektivitet eller bedre tjenester».  I strategidokumentet omtale</w:t>
      </w:r>
      <w:r w:rsidR="00285A95">
        <w:rPr>
          <w:rFonts w:asciiTheme="minorHAnsi" w:hAnsiTheme="minorHAnsi" w:cs="Calibri"/>
        </w:rPr>
        <w:t xml:space="preserve">s prosessen mellom DFØ og BOTT, </w:t>
      </w:r>
      <w:r w:rsidR="00261AB7">
        <w:rPr>
          <w:rFonts w:asciiTheme="minorHAnsi" w:hAnsiTheme="minorHAnsi" w:cs="Calibri"/>
        </w:rPr>
        <w:t xml:space="preserve">og det påpekes </w:t>
      </w:r>
      <w:r w:rsidR="00261AB7" w:rsidRPr="00A00F92">
        <w:rPr>
          <w:rFonts w:asciiTheme="minorHAnsi" w:hAnsiTheme="minorHAnsi" w:cs="Calibri"/>
        </w:rPr>
        <w:t>at man</w:t>
      </w:r>
      <w:r w:rsidR="00285A95">
        <w:rPr>
          <w:rFonts w:asciiTheme="minorHAnsi" w:hAnsiTheme="minorHAnsi" w:cs="Calibri"/>
        </w:rPr>
        <w:t xml:space="preserve"> ønsker å avvente</w:t>
      </w:r>
      <w:r w:rsidR="00261AB7" w:rsidRPr="00A00F92">
        <w:rPr>
          <w:rFonts w:asciiTheme="minorHAnsi" w:hAnsiTheme="minorHAnsi" w:cs="Calibri"/>
        </w:rPr>
        <w:t xml:space="preserve"> om DFØ har løsninger som er «robuste nok til å takle kompleksit</w:t>
      </w:r>
      <w:r>
        <w:rPr>
          <w:rFonts w:asciiTheme="minorHAnsi" w:hAnsiTheme="minorHAnsi" w:cs="Calibri"/>
        </w:rPr>
        <w:t>eten i UH-institusjonene».  Når BOTT-</w:t>
      </w:r>
      <w:r w:rsidR="00261AB7" w:rsidRPr="00A00F92">
        <w:rPr>
          <w:rFonts w:asciiTheme="minorHAnsi" w:hAnsiTheme="minorHAnsi" w:cs="Calibri"/>
        </w:rPr>
        <w:t>institusjonen</w:t>
      </w:r>
      <w:r>
        <w:rPr>
          <w:rFonts w:asciiTheme="minorHAnsi" w:hAnsiTheme="minorHAnsi" w:cs="Calibri"/>
        </w:rPr>
        <w:t>e</w:t>
      </w:r>
      <w:r w:rsidR="00261AB7" w:rsidRPr="00A00F92">
        <w:rPr>
          <w:rFonts w:asciiTheme="minorHAnsi" w:hAnsiTheme="minorHAnsi" w:cs="Calibri"/>
        </w:rPr>
        <w:t xml:space="preserve"> nå har konkludert med at dette er tilfelle</w:t>
      </w:r>
      <w:r w:rsidR="00A20BE9">
        <w:rPr>
          <w:rFonts w:asciiTheme="minorHAnsi" w:hAnsiTheme="minorHAnsi" w:cs="Calibri"/>
        </w:rPr>
        <w:t>, styrker det DFØs kandidatur som leverandør av</w:t>
      </w:r>
      <w:r w:rsidR="00261AB7" w:rsidRPr="00A00F92">
        <w:rPr>
          <w:rFonts w:asciiTheme="minorHAnsi" w:hAnsiTheme="minorHAnsi" w:cs="Calibri"/>
        </w:rPr>
        <w:t xml:space="preserve"> en felles løsning</w:t>
      </w:r>
      <w:r w:rsidR="00261AB7">
        <w:rPr>
          <w:rFonts w:asciiTheme="minorHAnsi" w:hAnsiTheme="minorHAnsi" w:cs="Calibri"/>
        </w:rPr>
        <w:t xml:space="preserve"> for sektoren</w:t>
      </w:r>
      <w:r w:rsidR="00261AB7">
        <w:rPr>
          <w:bCs/>
          <w:sz w:val="24"/>
          <w:szCs w:val="24"/>
        </w:rPr>
        <w:t>.</w:t>
      </w:r>
    </w:p>
    <w:p w14:paraId="385C32D6" w14:textId="77777777" w:rsidR="00261AB7" w:rsidRDefault="00261AB7" w:rsidP="005B74E4">
      <w:pPr>
        <w:spacing w:after="0"/>
        <w:rPr>
          <w:rFonts w:asciiTheme="minorHAnsi" w:hAnsiTheme="minorHAnsi" w:cs="Calibri"/>
        </w:rPr>
      </w:pPr>
    </w:p>
    <w:p w14:paraId="441716A1" w14:textId="48677B5D" w:rsidR="00261AB7" w:rsidRDefault="00261AB7" w:rsidP="005B74E4">
      <w:pPr>
        <w:spacing w:after="0"/>
        <w:rPr>
          <w:rFonts w:asciiTheme="minorHAnsi" w:hAnsiTheme="minorHAnsi" w:cs="Calibri"/>
        </w:rPr>
      </w:pPr>
      <w:r w:rsidRPr="00A00F92">
        <w:rPr>
          <w:rFonts w:asciiTheme="minorHAnsi" w:hAnsiTheme="minorHAnsi" w:cs="Calibri"/>
        </w:rPr>
        <w:lastRenderedPageBreak/>
        <w:t xml:space="preserve">I dag er det 16 andre </w:t>
      </w:r>
      <w:r w:rsidR="00CE4BF8">
        <w:rPr>
          <w:rFonts w:asciiTheme="minorHAnsi" w:hAnsiTheme="minorHAnsi" w:cs="Calibri"/>
        </w:rPr>
        <w:t>universitet og høgskoler (se vedlegg 4</w:t>
      </w:r>
      <w:r w:rsidRPr="00A00F92">
        <w:rPr>
          <w:rFonts w:asciiTheme="minorHAnsi" w:hAnsiTheme="minorHAnsi" w:cs="Calibri"/>
        </w:rPr>
        <w:t xml:space="preserve">) </w:t>
      </w:r>
      <w:r w:rsidR="00A20BE9">
        <w:rPr>
          <w:rFonts w:asciiTheme="minorHAnsi" w:hAnsiTheme="minorHAnsi" w:cs="Calibri"/>
        </w:rPr>
        <w:t xml:space="preserve">som </w:t>
      </w:r>
      <w:r w:rsidRPr="00A00F92">
        <w:rPr>
          <w:rFonts w:asciiTheme="minorHAnsi" w:hAnsiTheme="minorHAnsi" w:cs="Calibri"/>
        </w:rPr>
        <w:t>er kunde av DFØ</w:t>
      </w:r>
      <w:r w:rsidR="00A20BE9">
        <w:rPr>
          <w:rFonts w:asciiTheme="minorHAnsi" w:hAnsiTheme="minorHAnsi" w:cs="Calibri"/>
        </w:rPr>
        <w:t xml:space="preserve"> og</w:t>
      </w:r>
      <w:r w:rsidRPr="00A00F92">
        <w:rPr>
          <w:rFonts w:asciiTheme="minorHAnsi" w:hAnsiTheme="minorHAnsi" w:cs="Calibri"/>
        </w:rPr>
        <w:t xml:space="preserve"> </w:t>
      </w:r>
      <w:r w:rsidR="00651704">
        <w:rPr>
          <w:rFonts w:asciiTheme="minorHAnsi" w:hAnsiTheme="minorHAnsi" w:cs="Calibri"/>
        </w:rPr>
        <w:t xml:space="preserve">som benytter SAP </w:t>
      </w:r>
      <w:r w:rsidRPr="00A00F92">
        <w:rPr>
          <w:rFonts w:asciiTheme="minorHAnsi" w:hAnsiTheme="minorHAnsi" w:cs="Calibri"/>
        </w:rPr>
        <w:t>for lønnstjenester</w:t>
      </w:r>
      <w:r w:rsidR="00A20BE9">
        <w:rPr>
          <w:rFonts w:asciiTheme="minorHAnsi" w:hAnsiTheme="minorHAnsi" w:cs="Calibri"/>
        </w:rPr>
        <w:t xml:space="preserve">. </w:t>
      </w:r>
      <w:r w:rsidRPr="00A00F92">
        <w:rPr>
          <w:rFonts w:asciiTheme="minorHAnsi" w:hAnsiTheme="minorHAnsi" w:cs="Calibri"/>
        </w:rPr>
        <w:t xml:space="preserve"> </w:t>
      </w:r>
      <w:r w:rsidR="00A20BE9">
        <w:rPr>
          <w:rFonts w:asciiTheme="minorHAnsi" w:hAnsiTheme="minorHAnsi" w:cs="Calibri"/>
        </w:rPr>
        <w:t>Det er</w:t>
      </w:r>
      <w:r w:rsidR="00D302F0">
        <w:rPr>
          <w:rFonts w:asciiTheme="minorHAnsi" w:hAnsiTheme="minorHAnsi" w:cs="Calibri"/>
        </w:rPr>
        <w:t xml:space="preserve"> 17</w:t>
      </w:r>
      <w:r w:rsidR="00A20BE9">
        <w:rPr>
          <w:rFonts w:asciiTheme="minorHAnsi" w:hAnsiTheme="minorHAnsi" w:cs="Calibri"/>
        </w:rPr>
        <w:t xml:space="preserve"> </w:t>
      </w:r>
      <w:r w:rsidR="00CE4BF8">
        <w:rPr>
          <w:rFonts w:asciiTheme="minorHAnsi" w:hAnsiTheme="minorHAnsi" w:cs="Calibri"/>
        </w:rPr>
        <w:t>universitet og høgskoler</w:t>
      </w:r>
      <w:r w:rsidRPr="00A00F92">
        <w:rPr>
          <w:rFonts w:asciiTheme="minorHAnsi" w:hAnsiTheme="minorHAnsi" w:cs="Calibri"/>
        </w:rPr>
        <w:t xml:space="preserve"> som benytter U</w:t>
      </w:r>
      <w:r w:rsidR="00A20BE9">
        <w:rPr>
          <w:rFonts w:asciiTheme="minorHAnsi" w:hAnsiTheme="minorHAnsi" w:cs="Calibri"/>
        </w:rPr>
        <w:t>nit4 Business World</w:t>
      </w:r>
      <w:r w:rsidRPr="00A00F92">
        <w:rPr>
          <w:rFonts w:asciiTheme="minorHAnsi" w:hAnsiTheme="minorHAnsi" w:cs="Calibri"/>
        </w:rPr>
        <w:t xml:space="preserve"> (</w:t>
      </w:r>
      <w:r w:rsidR="00A20BE9">
        <w:rPr>
          <w:rFonts w:asciiTheme="minorHAnsi" w:hAnsiTheme="minorHAnsi" w:cs="Calibri"/>
        </w:rPr>
        <w:t xml:space="preserve">tidligere </w:t>
      </w:r>
      <w:r w:rsidRPr="00A00F92">
        <w:rPr>
          <w:rFonts w:asciiTheme="minorHAnsi" w:hAnsiTheme="minorHAnsi" w:cs="Calibri"/>
        </w:rPr>
        <w:t>Agresso) for økonomitjenester, levert av</w:t>
      </w:r>
      <w:r w:rsidR="00E0125A">
        <w:rPr>
          <w:rFonts w:asciiTheme="minorHAnsi" w:hAnsiTheme="minorHAnsi" w:cs="Calibri"/>
        </w:rPr>
        <w:t xml:space="preserve"> KD sitt tjenesteorgan </w:t>
      </w:r>
      <w:r w:rsidRPr="00A00F92">
        <w:rPr>
          <w:rFonts w:asciiTheme="minorHAnsi" w:hAnsiTheme="minorHAnsi" w:cs="Calibri"/>
        </w:rPr>
        <w:t xml:space="preserve">(tidligere Uninett). </w:t>
      </w:r>
    </w:p>
    <w:p w14:paraId="44CC04FD" w14:textId="77777777" w:rsidR="00261AB7" w:rsidRDefault="00261AB7" w:rsidP="005B74E4">
      <w:pPr>
        <w:spacing w:after="0"/>
        <w:rPr>
          <w:rFonts w:asciiTheme="minorHAnsi" w:hAnsiTheme="minorHAnsi" w:cs="Calibri"/>
        </w:rPr>
      </w:pPr>
    </w:p>
    <w:p w14:paraId="61E84A54" w14:textId="57A9BB6A" w:rsidR="00261AB7" w:rsidRPr="00A00F92" w:rsidRDefault="00261AB7" w:rsidP="005B74E4">
      <w:pPr>
        <w:spacing w:after="0"/>
        <w:rPr>
          <w:rFonts w:asciiTheme="minorHAnsi" w:hAnsiTheme="minorHAnsi" w:cs="Calibri"/>
        </w:rPr>
      </w:pPr>
      <w:r w:rsidRPr="00A00F92">
        <w:rPr>
          <w:rFonts w:asciiTheme="minorHAnsi" w:hAnsiTheme="minorHAnsi" w:cs="Calibri"/>
        </w:rPr>
        <w:t xml:space="preserve">Når BOTT nå </w:t>
      </w:r>
      <w:r w:rsidR="00CE13C7">
        <w:rPr>
          <w:rFonts w:asciiTheme="minorHAnsi" w:hAnsiTheme="minorHAnsi" w:cs="Calibri"/>
        </w:rPr>
        <w:t>vil få</w:t>
      </w:r>
      <w:r w:rsidR="00651704" w:rsidRPr="00A00F92">
        <w:rPr>
          <w:rFonts w:asciiTheme="minorHAnsi" w:hAnsiTheme="minorHAnsi" w:cs="Calibri"/>
        </w:rPr>
        <w:t xml:space="preserve"> </w:t>
      </w:r>
      <w:r w:rsidRPr="00A00F92">
        <w:rPr>
          <w:rFonts w:asciiTheme="minorHAnsi" w:hAnsiTheme="minorHAnsi" w:cs="Calibri"/>
        </w:rPr>
        <w:t>levert en samlet portefølje av tjenester fra DFØ som er tilpasset sektorens behov, kan et naturlig scenario være</w:t>
      </w:r>
      <w:r w:rsidR="00A20BE9">
        <w:rPr>
          <w:rFonts w:asciiTheme="minorHAnsi" w:hAnsiTheme="minorHAnsi" w:cs="Calibri"/>
        </w:rPr>
        <w:t xml:space="preserve"> at</w:t>
      </w:r>
      <w:r w:rsidRPr="00A00F92">
        <w:rPr>
          <w:rFonts w:asciiTheme="minorHAnsi" w:hAnsiTheme="minorHAnsi" w:cs="Calibri"/>
        </w:rPr>
        <w:t xml:space="preserve"> BOTT-DFØ løsningen </w:t>
      </w:r>
      <w:r w:rsidR="00CE13C7">
        <w:rPr>
          <w:rFonts w:asciiTheme="minorHAnsi" w:hAnsiTheme="minorHAnsi" w:cs="Calibri"/>
        </w:rPr>
        <w:t xml:space="preserve">på sikt </w:t>
      </w:r>
      <w:r w:rsidRPr="00A00F92">
        <w:rPr>
          <w:rFonts w:asciiTheme="minorHAnsi" w:hAnsiTheme="minorHAnsi" w:cs="Calibri"/>
        </w:rPr>
        <w:t xml:space="preserve">blir en fellesløsning for </w:t>
      </w:r>
      <w:r w:rsidR="00A20BE9">
        <w:rPr>
          <w:rFonts w:asciiTheme="minorHAnsi" w:hAnsiTheme="minorHAnsi" w:cs="Calibri"/>
        </w:rPr>
        <w:t xml:space="preserve">hele </w:t>
      </w:r>
      <w:r w:rsidRPr="00A00F92">
        <w:rPr>
          <w:rFonts w:asciiTheme="minorHAnsi" w:hAnsiTheme="minorHAnsi" w:cs="Calibri"/>
        </w:rPr>
        <w:t>sektoren.</w:t>
      </w:r>
    </w:p>
    <w:p w14:paraId="2778725A" w14:textId="77777777" w:rsidR="00261AB7" w:rsidRDefault="00261AB7" w:rsidP="005B74E4">
      <w:pPr>
        <w:spacing w:after="0"/>
        <w:rPr>
          <w:rFonts w:asciiTheme="minorHAnsi" w:hAnsiTheme="minorHAnsi" w:cs="Calibri"/>
        </w:rPr>
      </w:pPr>
    </w:p>
    <w:p w14:paraId="52C7A782" w14:textId="77777777" w:rsidR="00261AB7" w:rsidRPr="00A00F92" w:rsidRDefault="00261AB7" w:rsidP="005B74E4">
      <w:pPr>
        <w:spacing w:after="0"/>
        <w:rPr>
          <w:rFonts w:asciiTheme="minorHAnsi" w:hAnsiTheme="minorHAnsi" w:cs="Calibri"/>
        </w:rPr>
      </w:pPr>
      <w:r>
        <w:rPr>
          <w:rFonts w:asciiTheme="minorHAnsi" w:hAnsiTheme="minorHAnsi" w:cs="Calibri"/>
        </w:rPr>
        <w:t xml:space="preserve">I samarbeidet med DFØ legges det til grunn en </w:t>
      </w:r>
      <w:r w:rsidRPr="00A00F92">
        <w:rPr>
          <w:rFonts w:asciiTheme="minorHAnsi" w:hAnsiTheme="minorHAnsi" w:cs="Calibri"/>
        </w:rPr>
        <w:t>finansiering</w:t>
      </w:r>
      <w:r>
        <w:rPr>
          <w:rFonts w:asciiTheme="minorHAnsi" w:hAnsiTheme="minorHAnsi" w:cs="Calibri"/>
        </w:rPr>
        <w:t>s</w:t>
      </w:r>
      <w:r w:rsidRPr="00A00F92">
        <w:rPr>
          <w:rFonts w:asciiTheme="minorHAnsi" w:hAnsiTheme="minorHAnsi" w:cs="Calibri"/>
        </w:rPr>
        <w:t>plan</w:t>
      </w:r>
      <w:r>
        <w:rPr>
          <w:rFonts w:asciiTheme="minorHAnsi" w:hAnsiTheme="minorHAnsi" w:cs="Calibri"/>
        </w:rPr>
        <w:t xml:space="preserve"> for utvikling</w:t>
      </w:r>
      <w:r w:rsidRPr="00A00F92">
        <w:rPr>
          <w:rFonts w:asciiTheme="minorHAnsi" w:hAnsiTheme="minorHAnsi" w:cs="Calibri"/>
        </w:rPr>
        <w:t xml:space="preserve"> som skiller mellom:</w:t>
      </w:r>
    </w:p>
    <w:p w14:paraId="507204A3" w14:textId="77777777" w:rsidR="00261AB7" w:rsidRDefault="00261AB7" w:rsidP="005B74E4">
      <w:pPr>
        <w:pStyle w:val="ListParagraph"/>
        <w:numPr>
          <w:ilvl w:val="0"/>
          <w:numId w:val="26"/>
        </w:numPr>
        <w:spacing w:after="0"/>
        <w:rPr>
          <w:rFonts w:asciiTheme="minorHAnsi" w:hAnsiTheme="minorHAnsi" w:cs="Calibri"/>
        </w:rPr>
      </w:pPr>
      <w:r w:rsidRPr="00A00F92">
        <w:rPr>
          <w:rFonts w:asciiTheme="minorHAnsi" w:hAnsiTheme="minorHAnsi" w:cs="Calibri"/>
        </w:rPr>
        <w:t>Kostnader knyttet til utvikling som kommer alle kunder til gode, og deles av alle kunder.</w:t>
      </w:r>
      <w:r>
        <w:rPr>
          <w:rFonts w:asciiTheme="minorHAnsi" w:hAnsiTheme="minorHAnsi" w:cs="Calibri"/>
        </w:rPr>
        <w:t xml:space="preserve"> Finansieres enten av DFØ eller deles på alle kunder.</w:t>
      </w:r>
    </w:p>
    <w:p w14:paraId="4128B5F6" w14:textId="1A973930" w:rsidR="00261AB7" w:rsidRDefault="00261AB7" w:rsidP="005B74E4">
      <w:pPr>
        <w:pStyle w:val="ListParagraph"/>
        <w:numPr>
          <w:ilvl w:val="0"/>
          <w:numId w:val="26"/>
        </w:numPr>
        <w:spacing w:after="0"/>
        <w:rPr>
          <w:rFonts w:asciiTheme="minorHAnsi" w:hAnsiTheme="minorHAnsi" w:cs="Calibri"/>
        </w:rPr>
      </w:pPr>
      <w:r w:rsidRPr="00A00F92">
        <w:rPr>
          <w:rFonts w:asciiTheme="minorHAnsi" w:hAnsiTheme="minorHAnsi" w:cs="Calibri"/>
        </w:rPr>
        <w:t>Kostnader knyttet til utvikling som kommer en gruppe av kunder til gode</w:t>
      </w:r>
      <w:r>
        <w:rPr>
          <w:rFonts w:asciiTheme="minorHAnsi" w:hAnsiTheme="minorHAnsi" w:cs="Calibri"/>
        </w:rPr>
        <w:t xml:space="preserve"> eller enkeltkunder</w:t>
      </w:r>
      <w:r w:rsidRPr="00A00F92">
        <w:rPr>
          <w:rFonts w:asciiTheme="minorHAnsi" w:hAnsiTheme="minorHAnsi" w:cs="Calibri"/>
        </w:rPr>
        <w:t xml:space="preserve">, </w:t>
      </w:r>
      <w:r>
        <w:rPr>
          <w:rFonts w:asciiTheme="minorHAnsi" w:hAnsiTheme="minorHAnsi" w:cs="Calibri"/>
        </w:rPr>
        <w:t>slik som BOTT. Finansieres av kundegruppen eller den enkelt</w:t>
      </w:r>
      <w:r w:rsidR="00D302F0">
        <w:rPr>
          <w:rFonts w:asciiTheme="minorHAnsi" w:hAnsiTheme="minorHAnsi" w:cs="Calibri"/>
        </w:rPr>
        <w:t>e</w:t>
      </w:r>
      <w:r>
        <w:rPr>
          <w:rFonts w:asciiTheme="minorHAnsi" w:hAnsiTheme="minorHAnsi" w:cs="Calibri"/>
        </w:rPr>
        <w:t xml:space="preserve"> kunde.</w:t>
      </w:r>
    </w:p>
    <w:p w14:paraId="51D9628D" w14:textId="77777777" w:rsidR="00261AB7" w:rsidRDefault="00261AB7" w:rsidP="005B74E4">
      <w:pPr>
        <w:pStyle w:val="ListParagraph"/>
        <w:spacing w:after="0"/>
        <w:rPr>
          <w:rFonts w:asciiTheme="minorHAnsi" w:hAnsiTheme="minorHAnsi" w:cs="Calibri"/>
        </w:rPr>
      </w:pPr>
    </w:p>
    <w:p w14:paraId="62608515" w14:textId="274C4BEB" w:rsidR="00261AB7" w:rsidRPr="00D519E2" w:rsidRDefault="00261AB7" w:rsidP="005B74E4">
      <w:pPr>
        <w:spacing w:after="0"/>
        <w:rPr>
          <w:rFonts w:asciiTheme="minorHAnsi" w:hAnsiTheme="minorHAnsi" w:cs="Calibri"/>
        </w:rPr>
      </w:pPr>
      <w:r w:rsidRPr="00A00F92">
        <w:rPr>
          <w:rFonts w:asciiTheme="minorHAnsi" w:hAnsiTheme="minorHAnsi" w:cs="Calibri"/>
        </w:rPr>
        <w:t xml:space="preserve">Flere av de særskilte </w:t>
      </w:r>
      <w:r w:rsidR="00CE4BF8">
        <w:rPr>
          <w:rFonts w:asciiTheme="minorHAnsi" w:hAnsiTheme="minorHAnsi" w:cs="Calibri"/>
        </w:rPr>
        <w:t>behovene</w:t>
      </w:r>
      <w:r w:rsidRPr="00A00F92">
        <w:rPr>
          <w:rFonts w:asciiTheme="minorHAnsi" w:hAnsiTheme="minorHAnsi" w:cs="Calibri"/>
        </w:rPr>
        <w:t xml:space="preserve"> som DFØ har forpliktet seg til å </w:t>
      </w:r>
      <w:r w:rsidR="00857C64">
        <w:rPr>
          <w:rFonts w:asciiTheme="minorHAnsi" w:hAnsiTheme="minorHAnsi" w:cs="Calibri"/>
        </w:rPr>
        <w:t>imøtekomme</w:t>
      </w:r>
      <w:r w:rsidR="00285A95">
        <w:rPr>
          <w:rFonts w:asciiTheme="minorHAnsi" w:hAnsiTheme="minorHAnsi" w:cs="Calibri"/>
        </w:rPr>
        <w:t>,</w:t>
      </w:r>
      <w:r w:rsidRPr="00A00F92">
        <w:rPr>
          <w:rFonts w:asciiTheme="minorHAnsi" w:hAnsiTheme="minorHAnsi" w:cs="Calibri"/>
        </w:rPr>
        <w:t xml:space="preserve"> slik </w:t>
      </w:r>
      <w:r w:rsidR="00285A95">
        <w:rPr>
          <w:rFonts w:asciiTheme="minorHAnsi" w:hAnsiTheme="minorHAnsi" w:cs="Calibri"/>
        </w:rPr>
        <w:t>som prosjektøkonomi</w:t>
      </w:r>
      <w:r w:rsidRPr="00A00F92">
        <w:rPr>
          <w:rFonts w:asciiTheme="minorHAnsi" w:hAnsiTheme="minorHAnsi" w:cs="Calibri"/>
        </w:rPr>
        <w:t xml:space="preserve"> og løsning for bilagslønnede, er tiltak som </w:t>
      </w:r>
      <w:r>
        <w:rPr>
          <w:rFonts w:asciiTheme="minorHAnsi" w:hAnsiTheme="minorHAnsi" w:cs="Calibri"/>
        </w:rPr>
        <w:t>tilhører gruppe 2</w:t>
      </w:r>
      <w:r w:rsidR="00BF77C2">
        <w:rPr>
          <w:rFonts w:asciiTheme="minorHAnsi" w:hAnsiTheme="minorHAnsi" w:cs="Calibri"/>
        </w:rPr>
        <w:t>, men</w:t>
      </w:r>
      <w:r>
        <w:rPr>
          <w:rFonts w:asciiTheme="minorHAnsi" w:hAnsiTheme="minorHAnsi" w:cs="Calibri"/>
        </w:rPr>
        <w:t xml:space="preserve"> er samtidig </w:t>
      </w:r>
      <w:r w:rsidR="00857C64">
        <w:rPr>
          <w:rFonts w:asciiTheme="minorHAnsi" w:hAnsiTheme="minorHAnsi" w:cs="Calibri"/>
        </w:rPr>
        <w:t>løsninger</w:t>
      </w:r>
      <w:r>
        <w:rPr>
          <w:rFonts w:asciiTheme="minorHAnsi" w:hAnsiTheme="minorHAnsi" w:cs="Calibri"/>
        </w:rPr>
        <w:t xml:space="preserve"> som komme</w:t>
      </w:r>
      <w:r w:rsidR="006535F8">
        <w:rPr>
          <w:rFonts w:asciiTheme="minorHAnsi" w:hAnsiTheme="minorHAnsi" w:cs="Calibri"/>
        </w:rPr>
        <w:t>r</w:t>
      </w:r>
      <w:r>
        <w:rPr>
          <w:rFonts w:asciiTheme="minorHAnsi" w:hAnsiTheme="minorHAnsi" w:cs="Calibri"/>
        </w:rPr>
        <w:t xml:space="preserve"> </w:t>
      </w:r>
      <w:r w:rsidRPr="00A00F92">
        <w:rPr>
          <w:rFonts w:asciiTheme="minorHAnsi" w:hAnsiTheme="minorHAnsi" w:cs="Calibri"/>
        </w:rPr>
        <w:t>resten av sektoren til gode</w:t>
      </w:r>
      <w:r>
        <w:rPr>
          <w:rFonts w:asciiTheme="minorHAnsi" w:hAnsiTheme="minorHAnsi" w:cs="Calibri"/>
        </w:rPr>
        <w:t xml:space="preserve"> hvis DFØ-BOTT løsningen blir en sektorløsning.</w:t>
      </w:r>
      <w:r w:rsidRPr="00A00F92">
        <w:rPr>
          <w:rFonts w:asciiTheme="minorHAnsi" w:hAnsiTheme="minorHAnsi" w:cs="Calibri"/>
        </w:rPr>
        <w:t xml:space="preserve"> B</w:t>
      </w:r>
      <w:r w:rsidR="00BB1B55">
        <w:rPr>
          <w:rFonts w:asciiTheme="minorHAnsi" w:hAnsiTheme="minorHAnsi" w:cs="Calibri"/>
        </w:rPr>
        <w:t>OTT-</w:t>
      </w:r>
      <w:r w:rsidR="00285A95">
        <w:rPr>
          <w:rFonts w:asciiTheme="minorHAnsi" w:hAnsiTheme="minorHAnsi" w:cs="Calibri"/>
        </w:rPr>
        <w:t>institusjonene utgjør ca 60</w:t>
      </w:r>
      <w:r w:rsidR="00D302F0">
        <w:rPr>
          <w:rFonts w:asciiTheme="minorHAnsi" w:hAnsiTheme="minorHAnsi" w:cs="Calibri"/>
        </w:rPr>
        <w:t xml:space="preserve"> </w:t>
      </w:r>
      <w:r w:rsidRPr="00A00F92">
        <w:rPr>
          <w:rFonts w:asciiTheme="minorHAnsi" w:hAnsiTheme="minorHAnsi" w:cs="Calibri"/>
        </w:rPr>
        <w:t xml:space="preserve">% </w:t>
      </w:r>
      <w:r w:rsidR="00D302F0">
        <w:rPr>
          <w:rFonts w:asciiTheme="minorHAnsi" w:hAnsiTheme="minorHAnsi" w:cs="Calibri"/>
        </w:rPr>
        <w:t xml:space="preserve">av </w:t>
      </w:r>
      <w:r w:rsidRPr="00A00F92">
        <w:rPr>
          <w:rFonts w:asciiTheme="minorHAnsi" w:hAnsiTheme="minorHAnsi" w:cs="Calibri"/>
        </w:rPr>
        <w:t>sektoren, og det legges til grunn at en del kostnader som kommer alle til gode</w:t>
      </w:r>
      <w:r>
        <w:rPr>
          <w:rFonts w:asciiTheme="minorHAnsi" w:hAnsiTheme="minorHAnsi" w:cs="Calibri"/>
        </w:rPr>
        <w:t xml:space="preserve"> i sektoren</w:t>
      </w:r>
      <w:r w:rsidRPr="00A00F92">
        <w:rPr>
          <w:rFonts w:asciiTheme="minorHAnsi" w:hAnsiTheme="minorHAnsi" w:cs="Calibri"/>
        </w:rPr>
        <w:t xml:space="preserve"> bør del</w:t>
      </w:r>
      <w:r w:rsidR="00CE13C7">
        <w:rPr>
          <w:rFonts w:asciiTheme="minorHAnsi" w:hAnsiTheme="minorHAnsi" w:cs="Calibri"/>
        </w:rPr>
        <w:t>e</w:t>
      </w:r>
      <w:r w:rsidRPr="00A00F92">
        <w:rPr>
          <w:rFonts w:asciiTheme="minorHAnsi" w:hAnsiTheme="minorHAnsi" w:cs="Calibri"/>
        </w:rPr>
        <w:t xml:space="preserve">s med de resterende 40 %. </w:t>
      </w:r>
      <w:r>
        <w:rPr>
          <w:rFonts w:asciiTheme="minorHAnsi" w:hAnsiTheme="minorHAnsi" w:cs="Calibri"/>
        </w:rPr>
        <w:t xml:space="preserve"> </w:t>
      </w:r>
      <w:r w:rsidRPr="00A00F92">
        <w:rPr>
          <w:rFonts w:asciiTheme="minorHAnsi" w:hAnsiTheme="minorHAnsi" w:cs="Calibri"/>
        </w:rPr>
        <w:t>BOTT er derfor i dialog med KD om en kostnadsdeling</w:t>
      </w:r>
      <w:r w:rsidR="00D302F0">
        <w:rPr>
          <w:rFonts w:asciiTheme="minorHAnsi" w:hAnsiTheme="minorHAnsi" w:cs="Calibri"/>
        </w:rPr>
        <w:t xml:space="preserve"> </w:t>
      </w:r>
      <w:r w:rsidR="00CE13C7">
        <w:rPr>
          <w:rFonts w:asciiTheme="minorHAnsi" w:hAnsiTheme="minorHAnsi" w:cs="Calibri"/>
        </w:rPr>
        <w:t>for</w:t>
      </w:r>
      <w:r w:rsidRPr="00A00F92">
        <w:rPr>
          <w:rFonts w:asciiTheme="minorHAnsi" w:hAnsiTheme="minorHAnsi" w:cs="Calibri"/>
        </w:rPr>
        <w:t xml:space="preserve"> denne typen </w:t>
      </w:r>
      <w:r>
        <w:rPr>
          <w:rFonts w:asciiTheme="minorHAnsi" w:hAnsiTheme="minorHAnsi" w:cs="Calibri"/>
        </w:rPr>
        <w:t>utviklingstiltak.</w:t>
      </w:r>
      <w:r w:rsidRPr="00A00F92">
        <w:rPr>
          <w:rFonts w:asciiTheme="minorHAnsi" w:hAnsiTheme="minorHAnsi" w:cs="Calibri"/>
        </w:rPr>
        <w:t xml:space="preserve"> </w:t>
      </w:r>
    </w:p>
    <w:p w14:paraId="2BDE720A" w14:textId="77777777" w:rsidR="5DEE3AB4" w:rsidRDefault="5DEE3AB4" w:rsidP="005B74E4">
      <w:pPr>
        <w:spacing w:after="0"/>
        <w:rPr>
          <w:sz w:val="24"/>
          <w:szCs w:val="24"/>
        </w:rPr>
      </w:pPr>
    </w:p>
    <w:p w14:paraId="0FC9A355" w14:textId="1E8A2654" w:rsidR="00096840" w:rsidRPr="006C1FA6" w:rsidRDefault="7BFFEB4C" w:rsidP="005B74E4">
      <w:pPr>
        <w:spacing w:after="0"/>
        <w:rPr>
          <w:b/>
          <w:bCs/>
          <w:sz w:val="24"/>
          <w:szCs w:val="24"/>
        </w:rPr>
      </w:pPr>
      <w:r w:rsidRPr="7BFFEB4C">
        <w:rPr>
          <w:b/>
          <w:bCs/>
          <w:sz w:val="24"/>
          <w:szCs w:val="24"/>
        </w:rPr>
        <w:t>Alternative løsninger innenfor økono</w:t>
      </w:r>
      <w:r w:rsidR="0044318C">
        <w:rPr>
          <w:b/>
          <w:bCs/>
          <w:sz w:val="24"/>
          <w:szCs w:val="24"/>
        </w:rPr>
        <w:t>mi og lønn/lønnsnær HR</w:t>
      </w:r>
    </w:p>
    <w:p w14:paraId="458BA21C" w14:textId="77777777" w:rsidR="00096840" w:rsidRDefault="7BFFEB4C" w:rsidP="005B74E4">
      <w:pPr>
        <w:spacing w:after="0"/>
        <w:rPr>
          <w:i/>
          <w:iCs/>
        </w:rPr>
      </w:pPr>
      <w:r w:rsidRPr="7BFFEB4C">
        <w:rPr>
          <w:i/>
          <w:iCs/>
        </w:rPr>
        <w:t>DFØ-alternativet</w:t>
      </w:r>
    </w:p>
    <w:p w14:paraId="18D6E8C9" w14:textId="15E42CBF" w:rsidR="00D20863" w:rsidRDefault="7BFFEB4C" w:rsidP="005B74E4">
      <w:pPr>
        <w:spacing w:after="0"/>
      </w:pPr>
      <w:r>
        <w:t>Vedlegg 1 skisserer tilbudet fra DFØ. DFØ og BOTT har i forprosjektet høsten 2017 kartlagt og blitt enige om hvordan DFØs tjenester kan tilpasses BOTTs behov. Gjennom løsningen får vi en felles BOTT-løsning med t</w:t>
      </w:r>
      <w:r w:rsidR="009256E0">
        <w:t xml:space="preserve">jenesteleveranser på økonomi, lønn og </w:t>
      </w:r>
      <w:r>
        <w:t xml:space="preserve">lønnsnær HR til de fire universitetene. </w:t>
      </w:r>
      <w:r w:rsidR="009256E0">
        <w:t>DFØs tjenester baserer seg på avtaler med de samme leverandørene som ville vært aktuelle i en ordinær anskaffelsesprosess.</w:t>
      </w:r>
    </w:p>
    <w:p w14:paraId="07AD2DFB" w14:textId="77777777" w:rsidR="00220BA1" w:rsidRDefault="00220BA1" w:rsidP="005B74E4">
      <w:pPr>
        <w:spacing w:after="0"/>
      </w:pPr>
    </w:p>
    <w:p w14:paraId="19C9AA30" w14:textId="52252C67" w:rsidR="00220BA1" w:rsidRDefault="7BFFEB4C" w:rsidP="005B74E4">
      <w:pPr>
        <w:spacing w:after="0"/>
      </w:pPr>
      <w:r>
        <w:t xml:space="preserve">Løsningen baserer seg på de felles statlige tjenestene som DFØ allerede leverer til nesten 200 kunder, med noen tillegg. Totalt sett vil tjenestetilbudet til BOTT bli utvidet i forhold til de løsningene vi har i dag, med en fullt ut elektronisk løsning for lønnsområdet, samt en bedre tilrettelagt løsning for prosjektøkonomi som blir lettere tilgjengelig også for forskerne våre. Gjennom DFØ sine </w:t>
      </w:r>
      <w:r w:rsidR="0044318C">
        <w:t xml:space="preserve">tjenester </w:t>
      </w:r>
      <w:r w:rsidR="00CE13C7">
        <w:t>vil</w:t>
      </w:r>
      <w:r w:rsidR="0044318C">
        <w:t xml:space="preserve"> vi </w:t>
      </w:r>
      <w:r w:rsidR="00CE13C7">
        <w:t xml:space="preserve">bli tilbudt </w:t>
      </w:r>
      <w:r w:rsidR="0044318C">
        <w:t xml:space="preserve">velutprøvde løsninger for mobile plattformer </w:t>
      </w:r>
      <w:r>
        <w:t xml:space="preserve">som forenkler </w:t>
      </w:r>
      <w:r w:rsidR="0044318C">
        <w:t xml:space="preserve">arbeidshverdagen til </w:t>
      </w:r>
      <w:r w:rsidR="006535F8">
        <w:t xml:space="preserve">alle grupper av </w:t>
      </w:r>
      <w:r w:rsidR="0044318C">
        <w:t>ansatte. Tjenestene tilrettelegger for moderne løsninger for integrasjon og videre utvikling.</w:t>
      </w:r>
    </w:p>
    <w:p w14:paraId="127403DA" w14:textId="6A175196" w:rsidR="00FE2B85" w:rsidRDefault="00FE2B85" w:rsidP="005B74E4">
      <w:pPr>
        <w:spacing w:after="0"/>
      </w:pPr>
    </w:p>
    <w:p w14:paraId="1BA1E393" w14:textId="1ED33654" w:rsidR="00FE2B85" w:rsidRDefault="00FE2B85" w:rsidP="005B74E4">
      <w:pPr>
        <w:spacing w:after="0"/>
      </w:pPr>
      <w:r>
        <w:t xml:space="preserve">Antall leverandører i markedet som tilbyr aktuelle løsninger for statlig sektor er begrenset, og DFØ benytter seg av to av disse innenfor lønn og regnskap. </w:t>
      </w:r>
    </w:p>
    <w:p w14:paraId="6892A929" w14:textId="77777777" w:rsidR="00220BA1" w:rsidRDefault="00220BA1" w:rsidP="005B74E4">
      <w:pPr>
        <w:spacing w:after="0"/>
      </w:pPr>
    </w:p>
    <w:p w14:paraId="14EA482A" w14:textId="568424FF" w:rsidR="002C0EBE" w:rsidRDefault="7BFFEB4C" w:rsidP="005B74E4">
      <w:pPr>
        <w:spacing w:after="0"/>
      </w:pPr>
      <w:r>
        <w:t xml:space="preserve">Kostnadene </w:t>
      </w:r>
      <w:r w:rsidR="00DB338A">
        <w:t xml:space="preserve">knyttet til </w:t>
      </w:r>
      <w:r>
        <w:t>tjenestene som tilbys er utredet og</w:t>
      </w:r>
      <w:r w:rsidR="00DB338A">
        <w:t xml:space="preserve"> langt på vei</w:t>
      </w:r>
      <w:r>
        <w:t xml:space="preserve"> garantert. </w:t>
      </w:r>
      <w:r w:rsidR="00CE4BF8">
        <w:t>Innledningsvis i gjennomføringsfasen</w:t>
      </w:r>
      <w:r w:rsidR="002C0EBE">
        <w:t xml:space="preserve"> vil kostnadsbildet detaljeres ytterligere og fastsettes endelig. Når den endelige prisen er fastsatt</w:t>
      </w:r>
      <w:r w:rsidR="006535F8">
        <w:t>,</w:t>
      </w:r>
      <w:r w:rsidR="002C0EBE">
        <w:t xml:space="preserve"> vil dette være en fastpris. Skulle det medgå mer ressursinnsats fra DFØ sin side enn det som reflekteres i prisen vil dette ikke belastes kunden. </w:t>
      </w:r>
      <w:r w:rsidR="00DB338A">
        <w:t>Det kan imidlertid oppstå situasjoner der BOTT ønsker å endre bestillingen, f.eks. endret eller ny</w:t>
      </w:r>
      <w:r w:rsidR="009E7D2C">
        <w:t>tt tjenesteinnhold</w:t>
      </w:r>
      <w:r w:rsidR="00DB338A">
        <w:t xml:space="preserve">, eller endret arbeidsdeling mellom DFØ og BOTT i </w:t>
      </w:r>
      <w:r w:rsidR="00CE13C7">
        <w:t>de kommende fasene i prosjektet (kalt opptaksprosessen)</w:t>
      </w:r>
      <w:r w:rsidR="00DB338A">
        <w:t xml:space="preserve">. Slike situasjoner </w:t>
      </w:r>
      <w:r w:rsidR="00DB338A">
        <w:lastRenderedPageBreak/>
        <w:t xml:space="preserve">kan medføre økt bruk av DFØs ressurser, noe som vil bli belastet til selvkost. Vår antakelse er at dette i så fall vil fanges opp </w:t>
      </w:r>
      <w:r w:rsidR="00CE13C7">
        <w:t xml:space="preserve">og dekkes </w:t>
      </w:r>
      <w:r w:rsidR="00DB338A">
        <w:t>av risikopåslaget.</w:t>
      </w:r>
    </w:p>
    <w:p w14:paraId="2567D9E9" w14:textId="77777777" w:rsidR="002C0EBE" w:rsidRDefault="002C0EBE" w:rsidP="005B74E4">
      <w:pPr>
        <w:spacing w:after="0"/>
      </w:pPr>
    </w:p>
    <w:p w14:paraId="5D706CCC" w14:textId="19499883" w:rsidR="00220BA1" w:rsidRDefault="7BFFEB4C" w:rsidP="005B74E4">
      <w:pPr>
        <w:spacing w:after="0"/>
      </w:pPr>
      <w:r>
        <w:t xml:space="preserve">Totalt sett vil en overgang til DFØs tjenesteportefølje bety en investering på opp mot 150 mill kr (inkludert </w:t>
      </w:r>
      <w:r w:rsidR="00DB338A">
        <w:t>17</w:t>
      </w:r>
      <w:r w:rsidR="006535F8">
        <w:t xml:space="preserve"> </w:t>
      </w:r>
      <w:r w:rsidR="00DB338A">
        <w:t xml:space="preserve">% </w:t>
      </w:r>
      <w:r>
        <w:t xml:space="preserve">påslag for risiko), samt årlige driftskostnader på </w:t>
      </w:r>
      <w:r w:rsidR="00D519E2">
        <w:t>ca</w:t>
      </w:r>
      <w:r>
        <w:t xml:space="preserve"> 90 mill kr. Driftskostnadene er sammenlignbare med det de fire institusjonene </w:t>
      </w:r>
      <w:r w:rsidR="00CE13C7">
        <w:t xml:space="preserve">samlet </w:t>
      </w:r>
      <w:r>
        <w:t xml:space="preserve">bruker i dag, men innholdet i løsningene </w:t>
      </w:r>
      <w:r w:rsidR="00BF77C2">
        <w:t xml:space="preserve">har </w:t>
      </w:r>
      <w:r w:rsidR="00DB338A">
        <w:t xml:space="preserve">som tidligere nevnt </w:t>
      </w:r>
      <w:r>
        <w:t xml:space="preserve">noe mer </w:t>
      </w:r>
      <w:r w:rsidR="00BF77C2">
        <w:t xml:space="preserve">funksjonalitet enn </w:t>
      </w:r>
      <w:r>
        <w:t xml:space="preserve">dagens løsninger. </w:t>
      </w:r>
    </w:p>
    <w:p w14:paraId="3D0AC552" w14:textId="77777777" w:rsidR="00220BA1" w:rsidRDefault="00220BA1" w:rsidP="005B74E4">
      <w:pPr>
        <w:spacing w:after="0"/>
      </w:pPr>
    </w:p>
    <w:p w14:paraId="0A4FF6CF" w14:textId="5274C6D7" w:rsidR="00220BA1" w:rsidRPr="00CE4BF8" w:rsidRDefault="7BFFEB4C" w:rsidP="005B74E4">
      <w:pPr>
        <w:spacing w:after="0"/>
      </w:pPr>
      <w:r>
        <w:t xml:space="preserve">Felles statlige løsninger åpner også for kostnadsdeling; både med andre universiteter og høgskoler gjennom Kunnskapsdepartementets tjenesteorgan og med andre statlige virksomheter. Dette er aktuelt </w:t>
      </w:r>
      <w:r w:rsidR="00BF77C2">
        <w:t xml:space="preserve">ved </w:t>
      </w:r>
      <w:r>
        <w:t>en eventuell utvidelse av tjenestetilbudet fra DFØ og kan få betydning på sikt.</w:t>
      </w:r>
    </w:p>
    <w:p w14:paraId="38BC2AD5" w14:textId="77777777" w:rsidR="005D035D" w:rsidRDefault="005D035D" w:rsidP="005B74E4">
      <w:pPr>
        <w:spacing w:after="0"/>
      </w:pPr>
    </w:p>
    <w:p w14:paraId="25C3F9BC" w14:textId="77777777" w:rsidR="00D20863" w:rsidRDefault="7BFFEB4C" w:rsidP="005B74E4">
      <w:pPr>
        <w:spacing w:after="0"/>
        <w:rPr>
          <w:i/>
          <w:iCs/>
        </w:rPr>
      </w:pPr>
      <w:r w:rsidRPr="7BFFEB4C">
        <w:rPr>
          <w:i/>
          <w:iCs/>
        </w:rPr>
        <w:t>Markedsalternativet</w:t>
      </w:r>
    </w:p>
    <w:p w14:paraId="6A50584B" w14:textId="0C2FD9D3" w:rsidR="00555BE3" w:rsidRDefault="7BFFEB4C" w:rsidP="005B74E4">
      <w:pPr>
        <w:spacing w:after="0"/>
        <w:rPr>
          <w:iCs/>
        </w:rPr>
      </w:pPr>
      <w:r>
        <w:t xml:space="preserve">Forprosjektet med DFØ har ikke åpnet opp for at BOTT </w:t>
      </w:r>
      <w:r w:rsidR="00CE13C7">
        <w:t xml:space="preserve">skal </w:t>
      </w:r>
      <w:r>
        <w:t>kunne gå ut i markedet for å vurdere kostnadene med tilsvarende løsninger. Imidlertid har vi gjort en analyse av muligheter basert på de leverandørene som vi vet leverer løsninger innenfor økonomi- og HR-området. Disse estimatene viser at dette trolig vil bli dyrere enn DFØ-alternativet, særlig på investeringssiden. Estimatene ligger i området 150-250 mill</w:t>
      </w:r>
      <w:r w:rsidR="00CE13C7">
        <w:t>.</w:t>
      </w:r>
      <w:r>
        <w:t xml:space="preserve"> kr uten risikopåslag for investeringen. De laveste estimatene inkluderer bl.a. ikke en prosjektøkonomiløsning av den typen som</w:t>
      </w:r>
      <w:r w:rsidR="0067463C">
        <w:t xml:space="preserve"> BOTT planlegger å få levert av DFØ.</w:t>
      </w:r>
    </w:p>
    <w:p w14:paraId="27581B86" w14:textId="77777777" w:rsidR="00555BE3" w:rsidRDefault="00555BE3" w:rsidP="005B74E4">
      <w:pPr>
        <w:spacing w:after="0"/>
        <w:rPr>
          <w:iCs/>
        </w:rPr>
      </w:pPr>
    </w:p>
    <w:p w14:paraId="7A24BB31" w14:textId="4A2EB21F" w:rsidR="008C4FF9" w:rsidRDefault="7BFFEB4C" w:rsidP="005B74E4">
      <w:pPr>
        <w:spacing w:after="0"/>
      </w:pPr>
      <w:r>
        <w:t xml:space="preserve">Funksjonelt er det grunn til å tro at aktuelle markedsløsninger vil være som for DFØ-alternativet i og med at det er </w:t>
      </w:r>
      <w:r w:rsidR="00A77B2D">
        <w:t xml:space="preserve">flere av de </w:t>
      </w:r>
      <w:r>
        <w:t xml:space="preserve">samme leverandørene som er aktuelle. </w:t>
      </w:r>
    </w:p>
    <w:p w14:paraId="6E2E4CFF" w14:textId="77777777" w:rsidR="00C050E6" w:rsidRPr="00555BE3" w:rsidRDefault="00C050E6" w:rsidP="005B74E4">
      <w:pPr>
        <w:spacing w:after="0"/>
        <w:rPr>
          <w:i/>
          <w:iCs/>
        </w:rPr>
      </w:pPr>
    </w:p>
    <w:p w14:paraId="775900DB" w14:textId="2627C445" w:rsidR="008C4FF9" w:rsidRDefault="7BFFEB4C" w:rsidP="005B74E4">
      <w:pPr>
        <w:spacing w:after="0"/>
      </w:pPr>
      <w:r>
        <w:t>Fordelen me</w:t>
      </w:r>
      <w:r w:rsidR="006535F8">
        <w:t xml:space="preserve">d å gå ut i markedet vil være </w:t>
      </w:r>
      <w:r>
        <w:t>at vi større grad vil</w:t>
      </w:r>
      <w:r w:rsidR="002C0EBE">
        <w:t>le</w:t>
      </w:r>
      <w:r>
        <w:t xml:space="preserve"> kunne tilpasse system- og tjenester </w:t>
      </w:r>
      <w:r w:rsidR="002C0EBE">
        <w:t xml:space="preserve">til </w:t>
      </w:r>
      <w:r>
        <w:t xml:space="preserve">BOTTs </w:t>
      </w:r>
      <w:r w:rsidR="002C0EBE">
        <w:t xml:space="preserve">eventuelle særbehov. </w:t>
      </w:r>
      <w:r>
        <w:t>Imidlertid bør ikke dette</w:t>
      </w:r>
      <w:r w:rsidR="002C0EBE">
        <w:t xml:space="preserve"> tillegges for stor vekt, da BOTTs egne visjoner er </w:t>
      </w:r>
      <w:r>
        <w:t>å etablere standardiserte løsninger.</w:t>
      </w:r>
      <w:r w:rsidR="0067463C">
        <w:t xml:space="preserve"> </w:t>
      </w:r>
      <w:r w:rsidR="006535F8">
        <w:t>R</w:t>
      </w:r>
      <w:r w:rsidR="0067463C">
        <w:t>isikoen knyttet til markedsalternativet vurderes som vesentlig høyere enn for DFØ-alternativet.</w:t>
      </w:r>
    </w:p>
    <w:p w14:paraId="2C82C09B" w14:textId="77777777" w:rsidR="00CB4812" w:rsidRDefault="00CB4812" w:rsidP="005B74E4">
      <w:pPr>
        <w:pStyle w:val="ListParagraph"/>
        <w:spacing w:after="0"/>
      </w:pPr>
    </w:p>
    <w:p w14:paraId="2F23C0AB" w14:textId="68276D08" w:rsidR="00F53C1C" w:rsidRDefault="00476BCE" w:rsidP="005B74E4">
      <w:pPr>
        <w:spacing w:after="0"/>
        <w:rPr>
          <w:b/>
          <w:bCs/>
          <w:sz w:val="24"/>
          <w:szCs w:val="24"/>
        </w:rPr>
      </w:pPr>
      <w:r>
        <w:rPr>
          <w:b/>
          <w:bCs/>
          <w:sz w:val="24"/>
          <w:szCs w:val="24"/>
        </w:rPr>
        <w:t>Utvidet HR</w:t>
      </w:r>
    </w:p>
    <w:p w14:paraId="3240FA96" w14:textId="78974389" w:rsidR="00402992" w:rsidRPr="00402992" w:rsidRDefault="00402992" w:rsidP="00402992">
      <w:pPr>
        <w:spacing w:after="0"/>
        <w:rPr>
          <w:rFonts w:asciiTheme="minorHAnsi" w:hAnsiTheme="minorHAnsi" w:cstheme="minorHAnsi"/>
        </w:rPr>
      </w:pPr>
      <w:r w:rsidRPr="00402992">
        <w:rPr>
          <w:rFonts w:asciiTheme="minorHAnsi" w:hAnsiTheme="minorHAnsi" w:cstheme="minorHAnsi"/>
        </w:rPr>
        <w:t>Da BOTT besluttet å gå sammen om et forprosjekt og en anskaffelsesprosess for felles administrative systemer innen lønn, økonomi inkluderte dette også HR. Av dialogen med DFØ fremkommer det at DFØ ikke tilbyr B</w:t>
      </w:r>
      <w:r>
        <w:rPr>
          <w:rFonts w:asciiTheme="minorHAnsi" w:hAnsiTheme="minorHAnsi" w:cstheme="minorHAnsi"/>
        </w:rPr>
        <w:t>OTT ønsket funksjonalitet på HR-</w:t>
      </w:r>
      <w:r w:rsidRPr="00402992">
        <w:rPr>
          <w:rFonts w:asciiTheme="minorHAnsi" w:hAnsiTheme="minorHAnsi" w:cstheme="minorHAnsi"/>
        </w:rPr>
        <w:t xml:space="preserve">området, utover lønn og lønnsnær HR. På denne bakgrunn er det igangsatt en prosess for å beskrive et målbilde som fanger opp universitetenes behov knyttet til digitalisering av HR-området. </w:t>
      </w:r>
    </w:p>
    <w:p w14:paraId="7DBDF47C" w14:textId="7391AFB8" w:rsidR="00F1743A" w:rsidRPr="00402992" w:rsidRDefault="00F1743A" w:rsidP="00402992">
      <w:pPr>
        <w:spacing w:after="0"/>
        <w:rPr>
          <w:rFonts w:asciiTheme="minorHAnsi" w:hAnsiTheme="minorHAnsi" w:cstheme="minorHAnsi"/>
        </w:rPr>
      </w:pPr>
    </w:p>
    <w:p w14:paraId="52E96E0F" w14:textId="77777777" w:rsidR="00402992" w:rsidRPr="00402992" w:rsidRDefault="00402992" w:rsidP="00402992">
      <w:pPr>
        <w:spacing w:after="0"/>
        <w:rPr>
          <w:rFonts w:asciiTheme="minorHAnsi" w:hAnsiTheme="minorHAnsi" w:cstheme="minorHAnsi"/>
        </w:rPr>
      </w:pPr>
      <w:r w:rsidRPr="00402992">
        <w:rPr>
          <w:rFonts w:asciiTheme="minorHAnsi" w:hAnsiTheme="minorHAnsi" w:cstheme="minorHAnsi"/>
        </w:rPr>
        <w:t>For å imøtekomme regjeringens og KDs krav om digitalisering, mener prosjektet at det er behov for økt systemstøtte innenfor følgende prioriterte HR-prosesser:</w:t>
      </w:r>
    </w:p>
    <w:p w14:paraId="60301E7F" w14:textId="77777777" w:rsidR="00402992" w:rsidRPr="00402992" w:rsidRDefault="00402992" w:rsidP="00402992">
      <w:pPr>
        <w:pStyle w:val="ListParagraph"/>
        <w:numPr>
          <w:ilvl w:val="0"/>
          <w:numId w:val="39"/>
        </w:numPr>
        <w:spacing w:after="0"/>
        <w:rPr>
          <w:rFonts w:asciiTheme="minorHAnsi" w:hAnsiTheme="minorHAnsi" w:cstheme="minorHAnsi"/>
        </w:rPr>
      </w:pPr>
      <w:r w:rsidRPr="00402992">
        <w:rPr>
          <w:rFonts w:asciiTheme="minorHAnsi" w:hAnsiTheme="minorHAnsi" w:cstheme="minorHAnsi"/>
        </w:rPr>
        <w:t>Bemanningsplanlegging og ressursstyring</w:t>
      </w:r>
    </w:p>
    <w:p w14:paraId="310EE14E" w14:textId="77777777" w:rsidR="00402992" w:rsidRPr="00402992" w:rsidRDefault="00402992" w:rsidP="00402992">
      <w:pPr>
        <w:pStyle w:val="ListParagraph"/>
        <w:numPr>
          <w:ilvl w:val="0"/>
          <w:numId w:val="39"/>
        </w:numPr>
        <w:spacing w:before="120" w:after="0"/>
        <w:rPr>
          <w:rFonts w:asciiTheme="minorHAnsi" w:hAnsiTheme="minorHAnsi" w:cstheme="minorHAnsi"/>
        </w:rPr>
      </w:pPr>
      <w:r w:rsidRPr="00402992">
        <w:rPr>
          <w:rFonts w:asciiTheme="minorHAnsi" w:hAnsiTheme="minorHAnsi" w:cstheme="minorHAnsi"/>
        </w:rPr>
        <w:t>Rekruttering</w:t>
      </w:r>
    </w:p>
    <w:p w14:paraId="22E627C8" w14:textId="77777777" w:rsidR="00402992" w:rsidRPr="00402992" w:rsidRDefault="00402992" w:rsidP="00402992">
      <w:pPr>
        <w:pStyle w:val="ListParagraph"/>
        <w:numPr>
          <w:ilvl w:val="0"/>
          <w:numId w:val="39"/>
        </w:numPr>
        <w:spacing w:before="120" w:after="0"/>
        <w:rPr>
          <w:rFonts w:asciiTheme="minorHAnsi" w:hAnsiTheme="minorHAnsi" w:cstheme="minorHAnsi"/>
        </w:rPr>
      </w:pPr>
      <w:r w:rsidRPr="00402992">
        <w:rPr>
          <w:rFonts w:asciiTheme="minorHAnsi" w:hAnsiTheme="minorHAnsi" w:cstheme="minorHAnsi"/>
        </w:rPr>
        <w:t>Mottak og oppstart (onboarding)</w:t>
      </w:r>
    </w:p>
    <w:p w14:paraId="7290F134" w14:textId="77777777" w:rsidR="00402992" w:rsidRPr="00402992" w:rsidRDefault="00402992" w:rsidP="00402992">
      <w:pPr>
        <w:pStyle w:val="ListParagraph"/>
        <w:numPr>
          <w:ilvl w:val="0"/>
          <w:numId w:val="39"/>
        </w:numPr>
        <w:spacing w:before="120" w:after="0"/>
        <w:rPr>
          <w:rFonts w:asciiTheme="minorHAnsi" w:hAnsiTheme="minorHAnsi" w:cstheme="minorHAnsi"/>
        </w:rPr>
      </w:pPr>
      <w:r w:rsidRPr="00402992">
        <w:rPr>
          <w:rFonts w:asciiTheme="minorHAnsi" w:hAnsiTheme="minorHAnsi" w:cstheme="minorHAnsi"/>
        </w:rPr>
        <w:t>Lønnsfastsetting og lønnsforhandlinger</w:t>
      </w:r>
    </w:p>
    <w:p w14:paraId="3D825805" w14:textId="77777777" w:rsidR="00402992" w:rsidRPr="00402992" w:rsidRDefault="00402992" w:rsidP="00402992">
      <w:pPr>
        <w:pStyle w:val="ListParagraph"/>
        <w:numPr>
          <w:ilvl w:val="0"/>
          <w:numId w:val="39"/>
        </w:numPr>
        <w:spacing w:before="120" w:after="0"/>
        <w:rPr>
          <w:rFonts w:asciiTheme="minorHAnsi" w:hAnsiTheme="minorHAnsi" w:cstheme="minorHAnsi"/>
        </w:rPr>
      </w:pPr>
      <w:r w:rsidRPr="00402992">
        <w:rPr>
          <w:rFonts w:asciiTheme="minorHAnsi" w:hAnsiTheme="minorHAnsi" w:cstheme="minorHAnsi"/>
        </w:rPr>
        <w:t>Medarbeideroppfølging</w:t>
      </w:r>
    </w:p>
    <w:p w14:paraId="4C7782AB" w14:textId="77777777" w:rsidR="00402992" w:rsidRPr="00402992" w:rsidRDefault="00402992" w:rsidP="00402992">
      <w:pPr>
        <w:pStyle w:val="ListParagraph"/>
        <w:numPr>
          <w:ilvl w:val="0"/>
          <w:numId w:val="39"/>
        </w:numPr>
        <w:spacing w:before="120" w:after="0"/>
        <w:rPr>
          <w:rFonts w:asciiTheme="minorHAnsi" w:hAnsiTheme="minorHAnsi" w:cstheme="minorHAnsi"/>
        </w:rPr>
      </w:pPr>
      <w:r w:rsidRPr="00402992">
        <w:rPr>
          <w:rFonts w:asciiTheme="minorHAnsi" w:hAnsiTheme="minorHAnsi" w:cstheme="minorHAnsi"/>
        </w:rPr>
        <w:t>Arbeidsmiljøutvikling</w:t>
      </w:r>
    </w:p>
    <w:p w14:paraId="1FDCC592" w14:textId="77777777" w:rsidR="00402992" w:rsidRPr="00402992" w:rsidRDefault="00402992" w:rsidP="00402992">
      <w:pPr>
        <w:spacing w:after="0"/>
        <w:rPr>
          <w:rFonts w:asciiTheme="minorHAnsi" w:hAnsiTheme="minorHAnsi" w:cstheme="minorHAnsi"/>
        </w:rPr>
      </w:pPr>
    </w:p>
    <w:p w14:paraId="739437A5" w14:textId="77777777" w:rsidR="00402992" w:rsidRPr="00402992" w:rsidRDefault="00402992" w:rsidP="00402992">
      <w:pPr>
        <w:spacing w:after="0"/>
        <w:rPr>
          <w:rFonts w:asciiTheme="minorHAnsi" w:hAnsiTheme="minorHAnsi" w:cstheme="minorHAnsi"/>
        </w:rPr>
      </w:pPr>
      <w:r w:rsidRPr="00402992">
        <w:rPr>
          <w:rFonts w:asciiTheme="minorHAnsi" w:hAnsiTheme="minorHAnsi" w:cstheme="minorHAnsi"/>
        </w:rPr>
        <w:lastRenderedPageBreak/>
        <w:t xml:space="preserve">Digitalisering gir mange nye muligheter til å bruke data til analyse, og det er </w:t>
      </w:r>
      <w:r w:rsidRPr="00402992">
        <w:rPr>
          <w:rFonts w:asciiTheme="minorHAnsi" w:eastAsia="Times New Roman" w:hAnsiTheme="minorHAnsi" w:cstheme="minorHAnsi"/>
          <w:lang w:eastAsia="nb-NO"/>
        </w:rPr>
        <w:t>hensiktsmessig å skille tradisjonell rapportering fra HR-analyse. Rapportering slik universitetene benytter det i dag, innebærer å se hvordan ting har utviklet seg historisk over tid.</w:t>
      </w:r>
      <w:r w:rsidRPr="00402992">
        <w:rPr>
          <w:rFonts w:asciiTheme="minorHAnsi" w:hAnsiTheme="minorHAnsi" w:cstheme="minorHAnsi"/>
        </w:rPr>
        <w:t xml:space="preserve"> Et fremtidsbilde for HR-analyse vil bidra til å samle inn og kvantifisere ustrukturerte data, sammenstille og se sammenhenger, og koble hypoteser og tiltak opp mot eksisterende strategier. Dette kan </w:t>
      </w:r>
      <w:r w:rsidRPr="00402992">
        <w:rPr>
          <w:rFonts w:asciiTheme="minorHAnsi" w:hAnsiTheme="minorHAnsi" w:cstheme="minorHAnsi"/>
          <w:color w:val="222222"/>
        </w:rPr>
        <w:t xml:space="preserve">gi viktige </w:t>
      </w:r>
      <w:r w:rsidRPr="00402992">
        <w:rPr>
          <w:rFonts w:asciiTheme="minorHAnsi" w:hAnsiTheme="minorHAnsi" w:cstheme="minorHAnsi"/>
        </w:rPr>
        <w:t>bidrag i strategiske beslutningsprosesser og verdiskapningen i virksomheten.</w:t>
      </w:r>
    </w:p>
    <w:p w14:paraId="370F2E10" w14:textId="74CADFA3" w:rsidR="00402992" w:rsidRPr="00402992" w:rsidRDefault="00402992" w:rsidP="00402992">
      <w:pPr>
        <w:spacing w:after="0"/>
        <w:rPr>
          <w:rFonts w:asciiTheme="minorHAnsi" w:hAnsiTheme="minorHAnsi" w:cstheme="minorHAnsi"/>
        </w:rPr>
      </w:pPr>
    </w:p>
    <w:p w14:paraId="25F2718B" w14:textId="725A5617" w:rsidR="00402992" w:rsidRDefault="00402992" w:rsidP="005B74E4">
      <w:pPr>
        <w:spacing w:after="0"/>
        <w:rPr>
          <w:rFonts w:asciiTheme="minorHAnsi" w:hAnsiTheme="minorHAnsi" w:cs="Calibri"/>
        </w:rPr>
      </w:pPr>
      <w:r>
        <w:rPr>
          <w:rFonts w:asciiTheme="minorHAnsi" w:hAnsiTheme="minorHAnsi" w:cs="Calibri"/>
        </w:rPr>
        <w:t>Arbeidet knyttet til digitalisering av HR-området fortsetter høsten 2018, og vil resultere i en plan som legges frem til beslutning tidlig i 2019.</w:t>
      </w:r>
    </w:p>
    <w:p w14:paraId="0EA59FED" w14:textId="77777777" w:rsidR="00402992" w:rsidRDefault="00402992" w:rsidP="005B74E4">
      <w:pPr>
        <w:spacing w:after="0"/>
        <w:rPr>
          <w:rFonts w:asciiTheme="minorHAnsi" w:hAnsiTheme="minorHAnsi" w:cs="Calibri"/>
        </w:rPr>
      </w:pPr>
    </w:p>
    <w:p w14:paraId="2D0369CA" w14:textId="1F89F82E" w:rsidR="00F1743A" w:rsidRPr="00FE2B85" w:rsidRDefault="00F1743A" w:rsidP="005B74E4">
      <w:pPr>
        <w:spacing w:after="0"/>
        <w:rPr>
          <w:rFonts w:asciiTheme="minorHAnsi" w:hAnsiTheme="minorHAnsi" w:cs="Calibri"/>
          <w:b/>
          <w:sz w:val="24"/>
        </w:rPr>
      </w:pPr>
      <w:r w:rsidRPr="00FE2B85">
        <w:rPr>
          <w:rFonts w:asciiTheme="minorHAnsi" w:hAnsiTheme="minorHAnsi" w:cs="Calibri"/>
          <w:b/>
          <w:sz w:val="24"/>
        </w:rPr>
        <w:t>Prosjektøkonomi</w:t>
      </w:r>
    </w:p>
    <w:p w14:paraId="096E9BA0" w14:textId="2C1CFBE3" w:rsidR="009D1BB6" w:rsidRPr="00402992" w:rsidRDefault="00F1743A" w:rsidP="005B74E4">
      <w:pPr>
        <w:spacing w:after="0"/>
        <w:rPr>
          <w:bCs/>
        </w:rPr>
      </w:pPr>
      <w:r>
        <w:rPr>
          <w:bCs/>
        </w:rPr>
        <w:t>En viktig forutsetning for nye løsninger innen økonomi og lønn er en velfungerende prosjektøkonomiløsning for alle fire institusjonene. BOTT-institusjonene har størst volum av eksternt finansiert virksomhet i sektoren, og s</w:t>
      </w:r>
      <w:r w:rsidR="001F588F">
        <w:rPr>
          <w:bCs/>
        </w:rPr>
        <w:t>amlet sett utgjør dette om lag 5,3</w:t>
      </w:r>
      <w:r>
        <w:rPr>
          <w:bCs/>
        </w:rPr>
        <w:t xml:space="preserve"> milliarder kroner</w:t>
      </w:r>
      <w:r w:rsidR="00FE2B85">
        <w:rPr>
          <w:bCs/>
        </w:rPr>
        <w:t>. I forprosjektet har vi fått avdekket at aktuelle løsninger innenfor prosjektøkonomi er tilgjengelige og vil bety et betydelig løft for institusjonene.</w:t>
      </w:r>
    </w:p>
    <w:p w14:paraId="292FF2C4" w14:textId="77777777" w:rsidR="00FE2B85" w:rsidRDefault="00FE2B85" w:rsidP="005B74E4">
      <w:pPr>
        <w:spacing w:after="0"/>
      </w:pPr>
    </w:p>
    <w:p w14:paraId="73550FC8" w14:textId="25823BAF" w:rsidR="009D1BB6" w:rsidRPr="002C0F07" w:rsidRDefault="00476BCE" w:rsidP="005B74E4">
      <w:pPr>
        <w:spacing w:after="0"/>
        <w:rPr>
          <w:b/>
          <w:bCs/>
          <w:sz w:val="24"/>
          <w:szCs w:val="24"/>
        </w:rPr>
      </w:pPr>
      <w:r>
        <w:rPr>
          <w:b/>
          <w:bCs/>
          <w:sz w:val="24"/>
          <w:szCs w:val="24"/>
        </w:rPr>
        <w:t>Gevinstrealisering</w:t>
      </w:r>
    </w:p>
    <w:p w14:paraId="1260A991" w14:textId="1487C80C" w:rsidR="00261AB7" w:rsidRDefault="00261AB7" w:rsidP="005B74E4">
      <w:pPr>
        <w:spacing w:after="0"/>
      </w:pPr>
      <w:r>
        <w:t>Universitetenes visjon for anskaffels</w:t>
      </w:r>
      <w:r w:rsidR="00F1743A">
        <w:t>en, var formulert i konkurranse</w:t>
      </w:r>
      <w:r>
        <w:t>grunnlaget under overskriften:</w:t>
      </w:r>
    </w:p>
    <w:p w14:paraId="2155DE2B" w14:textId="77777777" w:rsidR="00261AB7" w:rsidRDefault="00261AB7" w:rsidP="005B74E4">
      <w:pPr>
        <w:spacing w:after="0"/>
      </w:pPr>
    </w:p>
    <w:p w14:paraId="7638DDD3" w14:textId="77777777" w:rsidR="00261AB7" w:rsidRPr="00D31FC2" w:rsidRDefault="00261AB7" w:rsidP="005B74E4">
      <w:pPr>
        <w:spacing w:after="0"/>
        <w:rPr>
          <w:b/>
          <w:i/>
        </w:rPr>
      </w:pPr>
      <w:r w:rsidRPr="00D31FC2">
        <w:rPr>
          <w:i/>
        </w:rPr>
        <w:t>«</w:t>
      </w:r>
      <w:r w:rsidRPr="00D31FC2">
        <w:rPr>
          <w:b/>
          <w:i/>
        </w:rPr>
        <w:t>Effektive tjenester og frigjorte ressurser gjennom digitalisering</w:t>
      </w:r>
    </w:p>
    <w:p w14:paraId="7EA2EF6B" w14:textId="77777777" w:rsidR="00261AB7" w:rsidRPr="00D31FC2" w:rsidRDefault="00261AB7" w:rsidP="005B74E4">
      <w:pPr>
        <w:spacing w:after="0"/>
        <w:rPr>
          <w:i/>
        </w:rPr>
      </w:pPr>
      <w:r w:rsidRPr="00D31FC2">
        <w:rPr>
          <w:i/>
        </w:rPr>
        <w:t>Universitetene er viktige samfunnsaktører og leverer tjenester innenfor utdanning, forskning, formidling og nyskapning. Våre eiere forventer at universitetene skal ta ut gevinster gjennom bruk av framtidsrettet teknologi som understøtter utvikling, forenkling og forbedring av arbeidsprosesser.</w:t>
      </w:r>
    </w:p>
    <w:p w14:paraId="4BC7E12B" w14:textId="77777777" w:rsidR="00261AB7" w:rsidRPr="00D31FC2" w:rsidRDefault="00261AB7" w:rsidP="005B74E4">
      <w:pPr>
        <w:spacing w:after="0"/>
        <w:rPr>
          <w:i/>
        </w:rPr>
      </w:pPr>
    </w:p>
    <w:p w14:paraId="4E160DDB" w14:textId="77777777" w:rsidR="00261AB7" w:rsidRPr="00D31FC2" w:rsidRDefault="00261AB7" w:rsidP="005B74E4">
      <w:pPr>
        <w:spacing w:after="0"/>
        <w:rPr>
          <w:i/>
        </w:rPr>
      </w:pPr>
      <w:r w:rsidRPr="00D31FC2">
        <w:rPr>
          <w:i/>
        </w:rPr>
        <w:t>UiB, UiO, UiT og NTNU har opprettet et felles program for digitalisering av økonomi og HR-tjenester for å imøtekomme vår felles visjon om økte digitaliserte tjenester i et 15-20 års perspektiv. Programmet skal bidra til økt verdiskapning og universitetenes strategiske måloppnåelse gjennom å levere effektive tjenester og frigjøre og omdisponere ressurser til kjernevirksomheten»</w:t>
      </w:r>
    </w:p>
    <w:p w14:paraId="3F1E5F3A" w14:textId="77777777" w:rsidR="00261AB7" w:rsidRDefault="00261AB7" w:rsidP="005B74E4">
      <w:pPr>
        <w:spacing w:after="0"/>
      </w:pPr>
    </w:p>
    <w:p w14:paraId="6372923C" w14:textId="12BC9456" w:rsidR="00476BCE" w:rsidRDefault="00261AB7" w:rsidP="005B74E4">
      <w:pPr>
        <w:spacing w:after="0"/>
      </w:pPr>
      <w:r>
        <w:t xml:space="preserve">DFØ som leverandør </w:t>
      </w:r>
      <w:r w:rsidR="00476BCE">
        <w:t xml:space="preserve">peker på følgende fordeler ved felles statlige løsninger: </w:t>
      </w:r>
    </w:p>
    <w:p w14:paraId="3E0FC89C" w14:textId="77777777" w:rsidR="00476BCE" w:rsidRDefault="00261AB7" w:rsidP="005B74E4">
      <w:pPr>
        <w:pStyle w:val="ListParagraph"/>
        <w:numPr>
          <w:ilvl w:val="0"/>
          <w:numId w:val="35"/>
        </w:numPr>
        <w:spacing w:after="0"/>
      </w:pPr>
      <w:r>
        <w:t>Valg av DFØ som leverandør gir stordriftsfordeler og effektiv ressursbruk både for den enkelte</w:t>
      </w:r>
      <w:r w:rsidR="00476BCE">
        <w:t xml:space="preserve"> virksomhet og for staten samlet.</w:t>
      </w:r>
    </w:p>
    <w:p w14:paraId="0135F482" w14:textId="77777777" w:rsidR="00476BCE" w:rsidRDefault="00261AB7" w:rsidP="005B74E4">
      <w:pPr>
        <w:pStyle w:val="ListParagraph"/>
        <w:numPr>
          <w:ilvl w:val="0"/>
          <w:numId w:val="35"/>
        </w:numPr>
        <w:spacing w:after="0"/>
      </w:pPr>
      <w:r>
        <w:t xml:space="preserve">DFØs prisberegning er basert på kostnadsdekning, da de i motsetning til private aktører ikke skal ha inntjening på </w:t>
      </w:r>
      <w:r w:rsidR="00BC4D34">
        <w:t xml:space="preserve">sine </w:t>
      </w:r>
      <w:r>
        <w:t>tjenesteleveranser</w:t>
      </w:r>
    </w:p>
    <w:p w14:paraId="34E6B565" w14:textId="77777777" w:rsidR="00487231" w:rsidRDefault="00261AB7" w:rsidP="005B74E4">
      <w:pPr>
        <w:pStyle w:val="ListParagraph"/>
        <w:numPr>
          <w:ilvl w:val="0"/>
          <w:numId w:val="35"/>
        </w:numPr>
        <w:spacing w:after="0"/>
      </w:pPr>
      <w:r>
        <w:t>Som kunde vil man få tilgang til løsninger basert på investeringer foretatt gjennom mange år. Kundene betaler derfor bare for DFØs marginalkostnader.</w:t>
      </w:r>
    </w:p>
    <w:p w14:paraId="5C7F7242" w14:textId="77777777" w:rsidR="00487231" w:rsidRDefault="00261AB7" w:rsidP="005B74E4">
      <w:pPr>
        <w:pStyle w:val="ListParagraph"/>
        <w:numPr>
          <w:ilvl w:val="0"/>
          <w:numId w:val="35"/>
        </w:numPr>
        <w:spacing w:after="0"/>
      </w:pPr>
      <w:r>
        <w:t>Systemendringer som følger av endringer i regelverk medfører ikke ekstra kostnader for kundene.</w:t>
      </w:r>
    </w:p>
    <w:p w14:paraId="08B1D830" w14:textId="77777777" w:rsidR="00487231" w:rsidRDefault="00261AB7" w:rsidP="005B74E4">
      <w:pPr>
        <w:pStyle w:val="ListParagraph"/>
        <w:numPr>
          <w:ilvl w:val="0"/>
          <w:numId w:val="35"/>
        </w:numPr>
        <w:spacing w:after="0"/>
      </w:pPr>
      <w:r>
        <w:t>Oppgradering av systemer, videreutvikling av tjenester og utvikling/anskaffelse av ny funksjonalitet som foretas for alle kunder medfører heller ikke prisøkninger</w:t>
      </w:r>
    </w:p>
    <w:p w14:paraId="62E7AE67" w14:textId="62A66E3A" w:rsidR="00261AB7" w:rsidRDefault="00261AB7" w:rsidP="005B74E4">
      <w:pPr>
        <w:pStyle w:val="ListParagraph"/>
        <w:numPr>
          <w:ilvl w:val="0"/>
          <w:numId w:val="35"/>
        </w:numPr>
        <w:spacing w:after="0"/>
      </w:pPr>
      <w:r>
        <w:t xml:space="preserve">Når den endelige prisen er fastsatt vil dette være å betrakte som en fastpris (ikke et estimat). Skulle det medgå mer ressursinnsats fra DFØs side enn det som er reflektert i prisen, vil dette ikke belastes kunden. DFØ vil bære merkostnaden, men justere sine erfaringstall for bruk i </w:t>
      </w:r>
      <w:r>
        <w:lastRenderedPageBreak/>
        <w:t>senere opptaksprosesser</w:t>
      </w:r>
      <w:r w:rsidR="006535F8">
        <w:t xml:space="preserve"> (innføring hos nye kunder)</w:t>
      </w:r>
      <w:r>
        <w:t>. Vi kan derfor slå fast at den økonomiske risikoen for kunden er svært lav.</w:t>
      </w:r>
    </w:p>
    <w:p w14:paraId="6D1A86F9" w14:textId="77777777" w:rsidR="00261AB7" w:rsidRDefault="00261AB7" w:rsidP="005B74E4">
      <w:pPr>
        <w:spacing w:after="0"/>
      </w:pPr>
    </w:p>
    <w:p w14:paraId="2DB8EB54" w14:textId="104C855F" w:rsidR="00CA4604" w:rsidRDefault="00CA4604" w:rsidP="005B74E4">
      <w:pPr>
        <w:spacing w:after="0"/>
        <w:rPr>
          <w:bCs/>
        </w:rPr>
      </w:pPr>
      <w:r>
        <w:t>Samarbeidet mellom BOTT</w:t>
      </w:r>
      <w:r w:rsidR="00F1743A">
        <w:t>-</w:t>
      </w:r>
      <w:r>
        <w:t xml:space="preserve">institusjonene er en forutsetning for at vi </w:t>
      </w:r>
      <w:r w:rsidR="00BC4D34">
        <w:t xml:space="preserve">skal kunne </w:t>
      </w:r>
      <w:r>
        <w:t>ta ut gevinster knyttet til bruken av systemene. Som</w:t>
      </w:r>
      <w:r w:rsidR="0059467D">
        <w:t xml:space="preserve"> en</w:t>
      </w:r>
      <w:r>
        <w:t xml:space="preserve"> premiss</w:t>
      </w:r>
      <w:r w:rsidR="0059467D">
        <w:t xml:space="preserve"> for</w:t>
      </w:r>
      <w:r>
        <w:t xml:space="preserve"> </w:t>
      </w:r>
      <w:r w:rsidR="00BC4D34">
        <w:t xml:space="preserve">samarbeidet </w:t>
      </w:r>
      <w:r w:rsidR="0059467D">
        <w:t>minner vi om at det innebærer</w:t>
      </w:r>
      <w:r>
        <w:t xml:space="preserve"> økt bruk av standardiserte løsninger og forenklede</w:t>
      </w:r>
      <w:r w:rsidR="00BF7C1F">
        <w:t>/standar</w:t>
      </w:r>
      <w:r w:rsidR="0059467D">
        <w:t>diserte</w:t>
      </w:r>
      <w:r>
        <w:t xml:space="preserve"> arbeidsprosesser</w:t>
      </w:r>
      <w:r w:rsidR="00BF7C1F">
        <w:t>.</w:t>
      </w:r>
      <w:r>
        <w:t xml:space="preserve"> </w:t>
      </w:r>
    </w:p>
    <w:p w14:paraId="2A28CC82" w14:textId="77777777" w:rsidR="00CA4604" w:rsidRDefault="00CA4604" w:rsidP="005B74E4">
      <w:pPr>
        <w:spacing w:after="0"/>
      </w:pPr>
    </w:p>
    <w:p w14:paraId="2E66D27B" w14:textId="16AAE132" w:rsidR="0024524D" w:rsidRDefault="0024524D" w:rsidP="005B74E4">
      <w:pPr>
        <w:spacing w:after="0"/>
      </w:pPr>
      <w:r>
        <w:t xml:space="preserve">Ansvaret for </w:t>
      </w:r>
      <w:r w:rsidR="00BC4D34">
        <w:t>gevinstrealiseringen</w:t>
      </w:r>
      <w:r>
        <w:t xml:space="preserve"> vil ligge hos den enkelte inst</w:t>
      </w:r>
      <w:r w:rsidR="00340218">
        <w:t xml:space="preserve">itusjon. Hovedgrunnen til dette er </w:t>
      </w:r>
      <w:r w:rsidR="00E26406">
        <w:t>at institu</w:t>
      </w:r>
      <w:r w:rsidR="00F1743A">
        <w:t xml:space="preserve">sjonene kan ha ulike ambisjoner, kulturer og </w:t>
      </w:r>
      <w:r w:rsidR="00E26406">
        <w:t xml:space="preserve">utfordringer og </w:t>
      </w:r>
      <w:r w:rsidR="00340218">
        <w:t xml:space="preserve">at det er </w:t>
      </w:r>
      <w:r w:rsidR="00D877F2">
        <w:t xml:space="preserve">institusjonens </w:t>
      </w:r>
      <w:r w:rsidR="00340218">
        <w:t>linjeorganisasjon</w:t>
      </w:r>
      <w:r w:rsidR="00F1743A">
        <w:t xml:space="preserve"> </w:t>
      </w:r>
      <w:r w:rsidR="00340218">
        <w:t xml:space="preserve">som </w:t>
      </w:r>
      <w:r w:rsidR="00E26406">
        <w:t xml:space="preserve">selv </w:t>
      </w:r>
      <w:r w:rsidR="00340218">
        <w:t>vil iverksette tiltak</w:t>
      </w:r>
      <w:r w:rsidR="00BF7C1F">
        <w:t xml:space="preserve"> med utgangspun</w:t>
      </w:r>
      <w:r w:rsidR="00F1743A">
        <w:t>kt i en gevinstrealiseringsplan</w:t>
      </w:r>
      <w:r w:rsidR="00340218">
        <w:t xml:space="preserve">. </w:t>
      </w:r>
    </w:p>
    <w:p w14:paraId="39A578BF" w14:textId="77777777" w:rsidR="00340218" w:rsidRDefault="00340218" w:rsidP="005B74E4">
      <w:pPr>
        <w:spacing w:after="0"/>
      </w:pPr>
    </w:p>
    <w:p w14:paraId="1C161CD8" w14:textId="456DE7DC" w:rsidR="00340218" w:rsidRDefault="00340218" w:rsidP="005B74E4">
      <w:pPr>
        <w:spacing w:after="0"/>
      </w:pPr>
      <w:r>
        <w:t xml:space="preserve">Det nasjonale BOTT prosjektet i samarbeid med DFØ vil arbeide videre med utviklingsoppgavene og standardisering​, samt aktiviteter knyttet til innføringen av </w:t>
      </w:r>
      <w:r w:rsidR="00E26406">
        <w:t xml:space="preserve">de nye </w:t>
      </w:r>
      <w:r>
        <w:t xml:space="preserve">tjenestene. Samtidig må hver institusjon etablere sitt mottaksprosjekt. </w:t>
      </w:r>
      <w:r w:rsidR="00D877F2">
        <w:t xml:space="preserve">Både i det nasjonale prosjektet og institusjonens mottaksprosjekt, vil gevinstrealisering være et viktig premiss. Det vil være naturlig at styrene ved enkelte institusjonene jevnlig orienteres om dette arbeidet. </w:t>
      </w:r>
    </w:p>
    <w:p w14:paraId="175D3BB3" w14:textId="77777777" w:rsidR="0024524D" w:rsidRDefault="0024524D" w:rsidP="005B74E4">
      <w:pPr>
        <w:spacing w:after="0"/>
      </w:pPr>
    </w:p>
    <w:p w14:paraId="0A13712A" w14:textId="68F85B27" w:rsidR="00261AB7" w:rsidRDefault="00D877F2" w:rsidP="005B74E4">
      <w:pPr>
        <w:spacing w:after="0"/>
      </w:pPr>
      <w:r>
        <w:t xml:space="preserve">Det vises videre til omtalen som tilhører hver institusjon </w:t>
      </w:r>
      <w:r w:rsidR="00F1743A">
        <w:t xml:space="preserve">i vedlegg </w:t>
      </w:r>
      <w:r w:rsidR="00FE2B85">
        <w:t>2</w:t>
      </w:r>
      <w:r w:rsidR="00F1743A">
        <w:t>.</w:t>
      </w:r>
    </w:p>
    <w:p w14:paraId="26E91B52" w14:textId="77777777" w:rsidR="00261AB7" w:rsidRDefault="00261AB7" w:rsidP="005B74E4">
      <w:pPr>
        <w:pStyle w:val="ListParagraph"/>
        <w:spacing w:after="0"/>
      </w:pPr>
    </w:p>
    <w:p w14:paraId="4C86D16D" w14:textId="041D0806" w:rsidR="00CE13C7" w:rsidRDefault="7BFFEB4C" w:rsidP="00CE13C7">
      <w:pPr>
        <w:spacing w:after="0"/>
        <w:rPr>
          <w:b/>
          <w:bCs/>
          <w:sz w:val="24"/>
          <w:szCs w:val="24"/>
        </w:rPr>
      </w:pPr>
      <w:r w:rsidRPr="7BFFEB4C">
        <w:rPr>
          <w:b/>
          <w:bCs/>
          <w:sz w:val="24"/>
          <w:szCs w:val="24"/>
        </w:rPr>
        <w:t>Betydning for d</w:t>
      </w:r>
      <w:r w:rsidR="00487231">
        <w:rPr>
          <w:b/>
          <w:bCs/>
          <w:sz w:val="24"/>
          <w:szCs w:val="24"/>
        </w:rPr>
        <w:t>en enkelte institusjon</w:t>
      </w:r>
    </w:p>
    <w:p w14:paraId="7A4ABB33" w14:textId="004E079D" w:rsidR="006F36FF" w:rsidRDefault="006E4748" w:rsidP="00CE13C7">
      <w:pPr>
        <w:spacing w:after="0"/>
        <w:rPr>
          <w:b/>
          <w:bCs/>
          <w:sz w:val="24"/>
          <w:szCs w:val="24"/>
        </w:rPr>
      </w:pPr>
      <w:r>
        <w:rPr>
          <w:i/>
          <w:iCs/>
        </w:rPr>
        <w:t>Strategisk samarbeid</w:t>
      </w:r>
    </w:p>
    <w:p w14:paraId="007E83F0" w14:textId="093C0673" w:rsidR="006E4748" w:rsidRPr="00CE13C7" w:rsidRDefault="006E4748" w:rsidP="00CE13C7">
      <w:pPr>
        <w:rPr>
          <w:b/>
          <w:bCs/>
          <w:sz w:val="24"/>
          <w:szCs w:val="24"/>
        </w:rPr>
      </w:pPr>
      <w:r>
        <w:rPr>
          <w:iCs/>
        </w:rPr>
        <w:t>Til grunn for avtalen med DFØ ligger en forpliktelse om et strategisk samarbeid som skal sikre kontinuerlig utvikling av nye løsninger for å dekke BOTTs behov.</w:t>
      </w:r>
    </w:p>
    <w:p w14:paraId="10983E98" w14:textId="77777777" w:rsidR="00D20863" w:rsidRPr="006C1FA6" w:rsidRDefault="7BFFEB4C" w:rsidP="005B74E4">
      <w:pPr>
        <w:spacing w:after="0"/>
        <w:rPr>
          <w:i/>
          <w:iCs/>
        </w:rPr>
      </w:pPr>
      <w:r w:rsidRPr="7BFFEB4C">
        <w:rPr>
          <w:i/>
          <w:iCs/>
        </w:rPr>
        <w:t>Kostnadsoversikt og –fordeling</w:t>
      </w:r>
    </w:p>
    <w:p w14:paraId="3BA60DBC" w14:textId="2371D1E0" w:rsidR="00CD17B8" w:rsidRDefault="00CD17B8" w:rsidP="005B74E4">
      <w:pPr>
        <w:spacing w:after="0"/>
      </w:pPr>
      <w:r>
        <w:t>Prisestimatet fra DFØ deles i to områder</w:t>
      </w:r>
      <w:r w:rsidR="00841F37">
        <w:t xml:space="preserve"> (ref. tabell 1)</w:t>
      </w:r>
      <w:r>
        <w:t xml:space="preserve">: investering og drift. Investeringskostnaden er det de fire institusjonene skal betale for å få på plass løsningene. Dette inkluderer </w:t>
      </w:r>
      <w:r w:rsidR="005728F6">
        <w:t xml:space="preserve">lisenser, </w:t>
      </w:r>
      <w:r>
        <w:t xml:space="preserve">nyutvikling, samt integrasjoner mellom systemer i BOTT-institusjonene og DFØs løsninger. Driftskostnadene er de årlige kostnadene </w:t>
      </w:r>
      <w:r w:rsidR="00E26406">
        <w:t xml:space="preserve">for </w:t>
      </w:r>
      <w:r>
        <w:t>tjenestene som BOTT-institusjonene skal motta fra DFØ.</w:t>
      </w:r>
    </w:p>
    <w:p w14:paraId="6C69B355" w14:textId="77777777" w:rsidR="00CD17B8" w:rsidRDefault="00CD17B8" w:rsidP="00CD17B8">
      <w:pPr>
        <w:spacing w:after="0"/>
      </w:pPr>
    </w:p>
    <w:tbl>
      <w:tblPr>
        <w:tblStyle w:val="PlainTable1"/>
        <w:tblW w:w="0" w:type="auto"/>
        <w:tblLook w:val="04A0" w:firstRow="1" w:lastRow="0" w:firstColumn="1" w:lastColumn="0" w:noHBand="0" w:noVBand="1"/>
      </w:tblPr>
      <w:tblGrid>
        <w:gridCol w:w="1838"/>
        <w:gridCol w:w="1438"/>
        <w:gridCol w:w="1292"/>
        <w:gridCol w:w="1404"/>
        <w:gridCol w:w="1394"/>
        <w:gridCol w:w="1696"/>
      </w:tblGrid>
      <w:tr w:rsidR="006E4748" w14:paraId="78D44AC4" w14:textId="77777777" w:rsidTr="00F46E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2E11B7B8" w14:textId="77777777" w:rsidR="00CD17B8" w:rsidRDefault="00CD17B8" w:rsidP="00CD17B8">
            <w:r>
              <w:t>Kostnadselement</w:t>
            </w:r>
          </w:p>
        </w:tc>
        <w:tc>
          <w:tcPr>
            <w:tcW w:w="1438" w:type="dxa"/>
          </w:tcPr>
          <w:p w14:paraId="78C1E0C9" w14:textId="77777777" w:rsidR="00CD17B8" w:rsidRDefault="00CD17B8" w:rsidP="00CD17B8">
            <w:pPr>
              <w:jc w:val="center"/>
              <w:cnfStyle w:val="100000000000" w:firstRow="1" w:lastRow="0" w:firstColumn="0" w:lastColumn="0" w:oddVBand="0" w:evenVBand="0" w:oddHBand="0" w:evenHBand="0" w:firstRowFirstColumn="0" w:firstRowLastColumn="0" w:lastRowFirstColumn="0" w:lastRowLastColumn="0"/>
            </w:pPr>
            <w:r>
              <w:t>UiB</w:t>
            </w:r>
          </w:p>
        </w:tc>
        <w:tc>
          <w:tcPr>
            <w:tcW w:w="1292" w:type="dxa"/>
          </w:tcPr>
          <w:p w14:paraId="40D98225" w14:textId="77777777" w:rsidR="00CD17B8" w:rsidRDefault="00CD17B8" w:rsidP="00CD17B8">
            <w:pPr>
              <w:jc w:val="center"/>
              <w:cnfStyle w:val="100000000000" w:firstRow="1" w:lastRow="0" w:firstColumn="0" w:lastColumn="0" w:oddVBand="0" w:evenVBand="0" w:oddHBand="0" w:evenHBand="0" w:firstRowFirstColumn="0" w:firstRowLastColumn="0" w:lastRowFirstColumn="0" w:lastRowLastColumn="0"/>
            </w:pPr>
            <w:r>
              <w:t>UiO</w:t>
            </w:r>
          </w:p>
        </w:tc>
        <w:tc>
          <w:tcPr>
            <w:tcW w:w="1404" w:type="dxa"/>
          </w:tcPr>
          <w:p w14:paraId="73629A7B" w14:textId="77777777" w:rsidR="00CD17B8" w:rsidRDefault="00CD17B8" w:rsidP="00CD17B8">
            <w:pPr>
              <w:jc w:val="center"/>
              <w:cnfStyle w:val="100000000000" w:firstRow="1" w:lastRow="0" w:firstColumn="0" w:lastColumn="0" w:oddVBand="0" w:evenVBand="0" w:oddHBand="0" w:evenHBand="0" w:firstRowFirstColumn="0" w:firstRowLastColumn="0" w:lastRowFirstColumn="0" w:lastRowLastColumn="0"/>
            </w:pPr>
            <w:r>
              <w:t>NTNU</w:t>
            </w:r>
          </w:p>
        </w:tc>
        <w:tc>
          <w:tcPr>
            <w:tcW w:w="1394" w:type="dxa"/>
          </w:tcPr>
          <w:p w14:paraId="28CD671B" w14:textId="77777777" w:rsidR="00CD17B8" w:rsidRDefault="00CD17B8" w:rsidP="00CD17B8">
            <w:pPr>
              <w:jc w:val="center"/>
              <w:cnfStyle w:val="100000000000" w:firstRow="1" w:lastRow="0" w:firstColumn="0" w:lastColumn="0" w:oddVBand="0" w:evenVBand="0" w:oddHBand="0" w:evenHBand="0" w:firstRowFirstColumn="0" w:firstRowLastColumn="0" w:lastRowFirstColumn="0" w:lastRowLastColumn="0"/>
            </w:pPr>
            <w:r>
              <w:t>UiT</w:t>
            </w:r>
          </w:p>
        </w:tc>
        <w:tc>
          <w:tcPr>
            <w:tcW w:w="1696" w:type="dxa"/>
          </w:tcPr>
          <w:p w14:paraId="6AF94B8D" w14:textId="77777777" w:rsidR="00CD17B8" w:rsidRDefault="00CD17B8" w:rsidP="00CD17B8">
            <w:pPr>
              <w:jc w:val="center"/>
              <w:cnfStyle w:val="100000000000" w:firstRow="1" w:lastRow="0" w:firstColumn="0" w:lastColumn="0" w:oddVBand="0" w:evenVBand="0" w:oddHBand="0" w:evenHBand="0" w:firstRowFirstColumn="0" w:firstRowLastColumn="0" w:lastRowFirstColumn="0" w:lastRowLastColumn="0"/>
            </w:pPr>
            <w:r>
              <w:t>Total</w:t>
            </w:r>
          </w:p>
        </w:tc>
      </w:tr>
      <w:tr w:rsidR="006E4748" w14:paraId="6EFF7408" w14:textId="77777777" w:rsidTr="00F46E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03454CCC" w14:textId="77777777" w:rsidR="00CD17B8" w:rsidRDefault="00CD17B8" w:rsidP="00CD17B8">
            <w:r>
              <w:t>Sum drift</w:t>
            </w:r>
            <w:r w:rsidR="006E4748">
              <w:t xml:space="preserve"> </w:t>
            </w:r>
            <w:r w:rsidR="006E4748">
              <w:br/>
              <w:t>(årlig kostnad)</w:t>
            </w:r>
          </w:p>
        </w:tc>
        <w:tc>
          <w:tcPr>
            <w:tcW w:w="1438" w:type="dxa"/>
          </w:tcPr>
          <w:p w14:paraId="149FF0E0" w14:textId="575EAE32" w:rsidR="00CD17B8" w:rsidRDefault="00FA0700" w:rsidP="006E4748">
            <w:pPr>
              <w:jc w:val="right"/>
              <w:cnfStyle w:val="000000100000" w:firstRow="0" w:lastRow="0" w:firstColumn="0" w:lastColumn="0" w:oddVBand="0" w:evenVBand="0" w:oddHBand="1" w:evenHBand="0" w:firstRowFirstColumn="0" w:firstRowLastColumn="0" w:lastRowFirstColumn="0" w:lastRowLastColumn="0"/>
            </w:pPr>
            <w:r>
              <w:rPr>
                <w:rFonts w:eastAsia="Times New Roman"/>
                <w:b/>
                <w:bCs/>
                <w:color w:val="000000"/>
                <w:lang w:eastAsia="nb-NO"/>
              </w:rPr>
              <w:t>17 mill kr</w:t>
            </w:r>
          </w:p>
        </w:tc>
        <w:tc>
          <w:tcPr>
            <w:tcW w:w="1292" w:type="dxa"/>
          </w:tcPr>
          <w:p w14:paraId="56E86EC8" w14:textId="275CFCC1" w:rsidR="00CD17B8" w:rsidRDefault="00FA0700" w:rsidP="006E4748">
            <w:pPr>
              <w:jc w:val="right"/>
              <w:cnfStyle w:val="000000100000" w:firstRow="0" w:lastRow="0" w:firstColumn="0" w:lastColumn="0" w:oddVBand="0" w:evenVBand="0" w:oddHBand="1" w:evenHBand="0" w:firstRowFirstColumn="0" w:firstRowLastColumn="0" w:lastRowFirstColumn="0" w:lastRowLastColumn="0"/>
            </w:pPr>
            <w:r>
              <w:rPr>
                <w:rFonts w:eastAsia="Times New Roman"/>
                <w:b/>
                <w:bCs/>
                <w:color w:val="000000"/>
                <w:lang w:eastAsia="nb-NO"/>
              </w:rPr>
              <w:t>26 mill kr</w:t>
            </w:r>
          </w:p>
        </w:tc>
        <w:tc>
          <w:tcPr>
            <w:tcW w:w="1404" w:type="dxa"/>
          </w:tcPr>
          <w:p w14:paraId="2DEEE259" w14:textId="45BA8E55" w:rsidR="00CD17B8" w:rsidRDefault="00FA0700" w:rsidP="006E4748">
            <w:pPr>
              <w:jc w:val="right"/>
              <w:cnfStyle w:val="000000100000" w:firstRow="0" w:lastRow="0" w:firstColumn="0" w:lastColumn="0" w:oddVBand="0" w:evenVBand="0" w:oddHBand="1" w:evenHBand="0" w:firstRowFirstColumn="0" w:firstRowLastColumn="0" w:lastRowFirstColumn="0" w:lastRowLastColumn="0"/>
            </w:pPr>
            <w:r>
              <w:rPr>
                <w:rFonts w:eastAsia="Times New Roman"/>
                <w:b/>
                <w:bCs/>
                <w:color w:val="000000"/>
                <w:lang w:eastAsia="nb-NO"/>
              </w:rPr>
              <w:t>32 mill kr</w:t>
            </w:r>
          </w:p>
        </w:tc>
        <w:tc>
          <w:tcPr>
            <w:tcW w:w="1394" w:type="dxa"/>
          </w:tcPr>
          <w:p w14:paraId="406E3531" w14:textId="624F9A82" w:rsidR="00CD17B8" w:rsidRDefault="00FA0700" w:rsidP="006E4748">
            <w:pPr>
              <w:jc w:val="right"/>
              <w:cnfStyle w:val="000000100000" w:firstRow="0" w:lastRow="0" w:firstColumn="0" w:lastColumn="0" w:oddVBand="0" w:evenVBand="0" w:oddHBand="1" w:evenHBand="0" w:firstRowFirstColumn="0" w:firstRowLastColumn="0" w:lastRowFirstColumn="0" w:lastRowLastColumn="0"/>
            </w:pPr>
            <w:r>
              <w:rPr>
                <w:rFonts w:eastAsia="Times New Roman"/>
                <w:b/>
                <w:bCs/>
                <w:color w:val="000000"/>
                <w:lang w:eastAsia="nb-NO"/>
              </w:rPr>
              <w:t>16 mill kr</w:t>
            </w:r>
          </w:p>
        </w:tc>
        <w:tc>
          <w:tcPr>
            <w:tcW w:w="1696" w:type="dxa"/>
          </w:tcPr>
          <w:p w14:paraId="5EFB6FDE" w14:textId="7606DF5D" w:rsidR="00CD17B8" w:rsidRDefault="006E4748" w:rsidP="00FA0700">
            <w:pPr>
              <w:jc w:val="right"/>
              <w:cnfStyle w:val="000000100000" w:firstRow="0" w:lastRow="0" w:firstColumn="0" w:lastColumn="0" w:oddVBand="0" w:evenVBand="0" w:oddHBand="1" w:evenHBand="0" w:firstRowFirstColumn="0" w:firstRowLastColumn="0" w:lastRowFirstColumn="0" w:lastRowLastColumn="0"/>
            </w:pPr>
            <w:r w:rsidRPr="00CD17B8">
              <w:rPr>
                <w:rFonts w:eastAsia="Times New Roman"/>
                <w:b/>
                <w:bCs/>
                <w:color w:val="000000"/>
                <w:lang w:eastAsia="nb-NO"/>
              </w:rPr>
              <w:t xml:space="preserve">91 </w:t>
            </w:r>
            <w:r w:rsidR="00FA0700">
              <w:rPr>
                <w:rFonts w:eastAsia="Times New Roman"/>
                <w:b/>
                <w:bCs/>
                <w:color w:val="000000"/>
                <w:lang w:eastAsia="nb-NO"/>
              </w:rPr>
              <w:t>mill kr</w:t>
            </w:r>
          </w:p>
        </w:tc>
      </w:tr>
      <w:tr w:rsidR="006E4748" w14:paraId="183E2151" w14:textId="77777777" w:rsidTr="00F46E49">
        <w:tc>
          <w:tcPr>
            <w:cnfStyle w:val="001000000000" w:firstRow="0" w:lastRow="0" w:firstColumn="1" w:lastColumn="0" w:oddVBand="0" w:evenVBand="0" w:oddHBand="0" w:evenHBand="0" w:firstRowFirstColumn="0" w:firstRowLastColumn="0" w:lastRowFirstColumn="0" w:lastRowLastColumn="0"/>
            <w:tcW w:w="1838" w:type="dxa"/>
          </w:tcPr>
          <w:p w14:paraId="591355AF" w14:textId="77777777" w:rsidR="00CD17B8" w:rsidRDefault="00CD17B8" w:rsidP="00CD17B8">
            <w:r>
              <w:t>Sum investering</w:t>
            </w:r>
          </w:p>
          <w:p w14:paraId="55CB014D" w14:textId="77777777" w:rsidR="006E4748" w:rsidRDefault="006E4748" w:rsidP="00CD17B8">
            <w:r>
              <w:t>(engangskostnad)</w:t>
            </w:r>
          </w:p>
        </w:tc>
        <w:tc>
          <w:tcPr>
            <w:tcW w:w="1438" w:type="dxa"/>
          </w:tcPr>
          <w:p w14:paraId="67FDC1EF" w14:textId="0969EDEB" w:rsidR="00CD17B8" w:rsidRPr="006E4748" w:rsidRDefault="00FA0700" w:rsidP="006E4748">
            <w:pPr>
              <w:jc w:val="right"/>
              <w:cnfStyle w:val="000000000000" w:firstRow="0" w:lastRow="0" w:firstColumn="0" w:lastColumn="0" w:oddVBand="0" w:evenVBand="0" w:oddHBand="0" w:evenHBand="0" w:firstRowFirstColumn="0" w:firstRowLastColumn="0" w:lastRowFirstColumn="0" w:lastRowLastColumn="0"/>
              <w:rPr>
                <w:b/>
              </w:rPr>
            </w:pPr>
            <w:r>
              <w:rPr>
                <w:b/>
              </w:rPr>
              <w:t>29 mill kr</w:t>
            </w:r>
          </w:p>
        </w:tc>
        <w:tc>
          <w:tcPr>
            <w:tcW w:w="1292" w:type="dxa"/>
          </w:tcPr>
          <w:p w14:paraId="0D05DB4C" w14:textId="5507A1F0" w:rsidR="00CD17B8" w:rsidRPr="006E4748" w:rsidRDefault="00FA0700" w:rsidP="006E4748">
            <w:pPr>
              <w:jc w:val="right"/>
              <w:cnfStyle w:val="000000000000" w:firstRow="0" w:lastRow="0" w:firstColumn="0" w:lastColumn="0" w:oddVBand="0" w:evenVBand="0" w:oddHBand="0" w:evenHBand="0" w:firstRowFirstColumn="0" w:firstRowLastColumn="0" w:lastRowFirstColumn="0" w:lastRowLastColumn="0"/>
              <w:rPr>
                <w:b/>
              </w:rPr>
            </w:pPr>
            <w:r>
              <w:rPr>
                <w:b/>
              </w:rPr>
              <w:t>41 mill kr</w:t>
            </w:r>
          </w:p>
        </w:tc>
        <w:tc>
          <w:tcPr>
            <w:tcW w:w="1404" w:type="dxa"/>
          </w:tcPr>
          <w:p w14:paraId="34BAB48C" w14:textId="1CCDA695" w:rsidR="00CD17B8" w:rsidRPr="006E4748" w:rsidRDefault="00FA0700" w:rsidP="006E4748">
            <w:pPr>
              <w:jc w:val="right"/>
              <w:cnfStyle w:val="000000000000" w:firstRow="0" w:lastRow="0" w:firstColumn="0" w:lastColumn="0" w:oddVBand="0" w:evenVBand="0" w:oddHBand="0" w:evenHBand="0" w:firstRowFirstColumn="0" w:firstRowLastColumn="0" w:lastRowFirstColumn="0" w:lastRowLastColumn="0"/>
              <w:rPr>
                <w:b/>
              </w:rPr>
            </w:pPr>
            <w:r>
              <w:rPr>
                <w:b/>
              </w:rPr>
              <w:t>54 mill kr</w:t>
            </w:r>
          </w:p>
        </w:tc>
        <w:tc>
          <w:tcPr>
            <w:tcW w:w="1394" w:type="dxa"/>
          </w:tcPr>
          <w:p w14:paraId="79AD32B3" w14:textId="7A7052FD" w:rsidR="00CD17B8" w:rsidRPr="006E4748" w:rsidRDefault="00FA0700" w:rsidP="006E4748">
            <w:pPr>
              <w:jc w:val="right"/>
              <w:cnfStyle w:val="000000000000" w:firstRow="0" w:lastRow="0" w:firstColumn="0" w:lastColumn="0" w:oddVBand="0" w:evenVBand="0" w:oddHBand="0" w:evenHBand="0" w:firstRowFirstColumn="0" w:firstRowLastColumn="0" w:lastRowFirstColumn="0" w:lastRowLastColumn="0"/>
              <w:rPr>
                <w:b/>
              </w:rPr>
            </w:pPr>
            <w:r>
              <w:rPr>
                <w:b/>
              </w:rPr>
              <w:t>28 mill kr</w:t>
            </w:r>
          </w:p>
        </w:tc>
        <w:tc>
          <w:tcPr>
            <w:tcW w:w="1696" w:type="dxa"/>
          </w:tcPr>
          <w:p w14:paraId="047F070D" w14:textId="663782FF" w:rsidR="006E4748" w:rsidRPr="006E4748" w:rsidRDefault="00FA0700" w:rsidP="006E4748">
            <w:pPr>
              <w:jc w:val="right"/>
              <w:cnfStyle w:val="000000000000" w:firstRow="0" w:lastRow="0" w:firstColumn="0" w:lastColumn="0" w:oddVBand="0" w:evenVBand="0" w:oddHBand="0" w:evenHBand="0" w:firstRowFirstColumn="0" w:firstRowLastColumn="0" w:lastRowFirstColumn="0" w:lastRowLastColumn="0"/>
              <w:rPr>
                <w:b/>
              </w:rPr>
            </w:pPr>
            <w:r>
              <w:rPr>
                <w:b/>
              </w:rPr>
              <w:t>152 mill kr</w:t>
            </w:r>
          </w:p>
        </w:tc>
      </w:tr>
    </w:tbl>
    <w:p w14:paraId="2290DE9E" w14:textId="2AE84FAF" w:rsidR="00CD17B8" w:rsidRPr="00D302F0" w:rsidRDefault="00841F37" w:rsidP="00CD17B8">
      <w:pPr>
        <w:spacing w:after="0"/>
        <w:rPr>
          <w:sz w:val="20"/>
        </w:rPr>
      </w:pPr>
      <w:r w:rsidRPr="00D302F0">
        <w:rPr>
          <w:sz w:val="20"/>
        </w:rPr>
        <w:t>Tabell 1: Samlede kostnader</w:t>
      </w:r>
    </w:p>
    <w:p w14:paraId="32D7FABD" w14:textId="77777777" w:rsidR="00841F37" w:rsidRDefault="00841F37" w:rsidP="005B74E4">
      <w:pPr>
        <w:spacing w:after="0"/>
      </w:pPr>
    </w:p>
    <w:p w14:paraId="2AB92419" w14:textId="60BFA2DE" w:rsidR="00D50EEC" w:rsidRDefault="006E4748" w:rsidP="005B74E4">
      <w:pPr>
        <w:spacing w:after="0"/>
      </w:pPr>
      <w:r>
        <w:t>Driftskostnadene vil påløpe fra oppstart (2021/2022).</w:t>
      </w:r>
      <w:r w:rsidR="00D50EEC">
        <w:t xml:space="preserve"> Driftskostnadene er på samme nivå som det de fire institusjonene bruker på tilsvarende løsninger i dag, men i løsningene fra DFØ inngår mer enn det vi har gjennom dagens systemer (se vedlegg 1 og 3).</w:t>
      </w:r>
      <w:r>
        <w:t xml:space="preserve"> </w:t>
      </w:r>
      <w:r w:rsidR="00D50EEC">
        <w:t>Driftskostnadene forblir uendret nominelt, og foretas som et rammekutt i oppstartsåret</w:t>
      </w:r>
      <w:r w:rsidR="00CA7C49">
        <w:t xml:space="preserve"> for den enkelte institusjon</w:t>
      </w:r>
      <w:r w:rsidR="00D50EEC">
        <w:t>.</w:t>
      </w:r>
    </w:p>
    <w:p w14:paraId="1BAA9E9D" w14:textId="77777777" w:rsidR="00D50EEC" w:rsidRDefault="00D50EEC" w:rsidP="005B74E4">
      <w:pPr>
        <w:spacing w:after="0"/>
      </w:pPr>
    </w:p>
    <w:p w14:paraId="2F9FD166" w14:textId="4BE894FE" w:rsidR="00F1743A" w:rsidRDefault="006E4748" w:rsidP="005B74E4">
      <w:pPr>
        <w:spacing w:after="0"/>
      </w:pPr>
      <w:r>
        <w:t>Investeringskostnadene påløper fra og med planleggingsprosessen</w:t>
      </w:r>
      <w:r w:rsidR="006535F8">
        <w:t xml:space="preserve"> med oppstart høsten 2018</w:t>
      </w:r>
      <w:r w:rsidR="00F1743A">
        <w:t>.</w:t>
      </w:r>
    </w:p>
    <w:p w14:paraId="7965EE76" w14:textId="77777777" w:rsidR="00F1743A" w:rsidRDefault="00F1743A" w:rsidP="005B74E4">
      <w:pPr>
        <w:spacing w:after="0"/>
      </w:pPr>
    </w:p>
    <w:p w14:paraId="142254CA" w14:textId="77777777" w:rsidR="00402992" w:rsidRDefault="00402992">
      <w:r>
        <w:br w:type="page"/>
      </w:r>
    </w:p>
    <w:p w14:paraId="75A8F0DB" w14:textId="59634532" w:rsidR="00841F37" w:rsidRDefault="00F1743A" w:rsidP="005B74E4">
      <w:pPr>
        <w:spacing w:after="0"/>
      </w:pPr>
      <w:r>
        <w:lastRenderedPageBreak/>
        <w:t xml:space="preserve">I tabell 2 </w:t>
      </w:r>
      <w:r w:rsidR="00487231">
        <w:t xml:space="preserve">vises de eksterne </w:t>
      </w:r>
      <w:r w:rsidR="004515B7">
        <w:t>investerings</w:t>
      </w:r>
      <w:r w:rsidR="00487231">
        <w:t xml:space="preserve">kostnadene knyttet til DFØ </w:t>
      </w:r>
      <w:r w:rsidR="00402992">
        <w:t>som leverandør fra 2018 til 2022</w:t>
      </w:r>
      <w:r w:rsidR="00487231">
        <w:t>.</w:t>
      </w:r>
    </w:p>
    <w:p w14:paraId="6A0B8D0D" w14:textId="57E39448" w:rsidR="00D50EEC" w:rsidRDefault="00D50EEC" w:rsidP="00CD17B8">
      <w:pPr>
        <w:spacing w:after="0"/>
      </w:pPr>
    </w:p>
    <w:tbl>
      <w:tblPr>
        <w:tblStyle w:val="TableGrid"/>
        <w:tblW w:w="7792"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1838"/>
        <w:gridCol w:w="1276"/>
        <w:gridCol w:w="1276"/>
        <w:gridCol w:w="1134"/>
        <w:gridCol w:w="1134"/>
        <w:gridCol w:w="1134"/>
      </w:tblGrid>
      <w:tr w:rsidR="004515B7" w14:paraId="38D19156" w14:textId="77777777" w:rsidTr="004515B7">
        <w:tc>
          <w:tcPr>
            <w:tcW w:w="1838" w:type="dxa"/>
            <w:tcBorders>
              <w:bottom w:val="single" w:sz="4" w:space="0" w:color="D9D9D9" w:themeColor="background1" w:themeShade="D9"/>
            </w:tcBorders>
          </w:tcPr>
          <w:p w14:paraId="3F1AE5DD" w14:textId="0348963E" w:rsidR="004515B7" w:rsidRDefault="004515B7" w:rsidP="00CD17B8"/>
        </w:tc>
        <w:tc>
          <w:tcPr>
            <w:tcW w:w="1276" w:type="dxa"/>
            <w:tcBorders>
              <w:bottom w:val="single" w:sz="4" w:space="0" w:color="D9D9D9" w:themeColor="background1" w:themeShade="D9"/>
            </w:tcBorders>
          </w:tcPr>
          <w:p w14:paraId="0DD238AC" w14:textId="3D4BCDB4" w:rsidR="004515B7" w:rsidRPr="00DB251D" w:rsidRDefault="004515B7" w:rsidP="00DB251D">
            <w:pPr>
              <w:jc w:val="center"/>
              <w:rPr>
                <w:b/>
              </w:rPr>
            </w:pPr>
            <w:r w:rsidRPr="00DB251D">
              <w:rPr>
                <w:b/>
              </w:rPr>
              <w:t>År 2018</w:t>
            </w:r>
          </w:p>
        </w:tc>
        <w:tc>
          <w:tcPr>
            <w:tcW w:w="1276" w:type="dxa"/>
            <w:tcBorders>
              <w:bottom w:val="single" w:sz="4" w:space="0" w:color="D9D9D9" w:themeColor="background1" w:themeShade="D9"/>
            </w:tcBorders>
          </w:tcPr>
          <w:p w14:paraId="54D4E7EA" w14:textId="46F83AE5" w:rsidR="004515B7" w:rsidRPr="00DB251D" w:rsidRDefault="004515B7" w:rsidP="00DB251D">
            <w:pPr>
              <w:jc w:val="center"/>
              <w:rPr>
                <w:b/>
              </w:rPr>
            </w:pPr>
            <w:r w:rsidRPr="00DB251D">
              <w:rPr>
                <w:b/>
              </w:rPr>
              <w:t>2019</w:t>
            </w:r>
          </w:p>
        </w:tc>
        <w:tc>
          <w:tcPr>
            <w:tcW w:w="1134" w:type="dxa"/>
            <w:tcBorders>
              <w:bottom w:val="single" w:sz="4" w:space="0" w:color="D9D9D9" w:themeColor="background1" w:themeShade="D9"/>
            </w:tcBorders>
          </w:tcPr>
          <w:p w14:paraId="06D1D626" w14:textId="6A43FF30" w:rsidR="004515B7" w:rsidRPr="00DB251D" w:rsidRDefault="004515B7" w:rsidP="00DB251D">
            <w:pPr>
              <w:jc w:val="center"/>
              <w:rPr>
                <w:b/>
              </w:rPr>
            </w:pPr>
            <w:r w:rsidRPr="00DB251D">
              <w:rPr>
                <w:b/>
              </w:rPr>
              <w:t>2020</w:t>
            </w:r>
          </w:p>
        </w:tc>
        <w:tc>
          <w:tcPr>
            <w:tcW w:w="1134" w:type="dxa"/>
            <w:tcBorders>
              <w:bottom w:val="single" w:sz="4" w:space="0" w:color="D9D9D9" w:themeColor="background1" w:themeShade="D9"/>
            </w:tcBorders>
          </w:tcPr>
          <w:p w14:paraId="3B1136FD" w14:textId="359EEF05" w:rsidR="004515B7" w:rsidRPr="00DB251D" w:rsidRDefault="004515B7" w:rsidP="00DB251D">
            <w:pPr>
              <w:jc w:val="center"/>
              <w:rPr>
                <w:b/>
              </w:rPr>
            </w:pPr>
            <w:r w:rsidRPr="00DB251D">
              <w:rPr>
                <w:b/>
              </w:rPr>
              <w:t>2021</w:t>
            </w:r>
          </w:p>
        </w:tc>
        <w:tc>
          <w:tcPr>
            <w:tcW w:w="1134" w:type="dxa"/>
            <w:tcBorders>
              <w:bottom w:val="single" w:sz="4" w:space="0" w:color="D9D9D9" w:themeColor="background1" w:themeShade="D9"/>
            </w:tcBorders>
          </w:tcPr>
          <w:p w14:paraId="1E7750D1" w14:textId="7C7856D9" w:rsidR="004515B7" w:rsidRPr="00DB251D" w:rsidRDefault="004515B7" w:rsidP="00DB251D">
            <w:pPr>
              <w:jc w:val="center"/>
              <w:rPr>
                <w:b/>
              </w:rPr>
            </w:pPr>
            <w:r w:rsidRPr="00DB251D">
              <w:rPr>
                <w:b/>
              </w:rPr>
              <w:t>2022</w:t>
            </w:r>
          </w:p>
        </w:tc>
      </w:tr>
      <w:tr w:rsidR="004515B7" w14:paraId="48C6EA66" w14:textId="77777777" w:rsidTr="004515B7">
        <w:tc>
          <w:tcPr>
            <w:tcW w:w="1838" w:type="dxa"/>
          </w:tcPr>
          <w:p w14:paraId="5AC15686" w14:textId="286D8C85" w:rsidR="004515B7" w:rsidRPr="00DB251D" w:rsidRDefault="004515B7" w:rsidP="008557DA">
            <w:pPr>
              <w:rPr>
                <w:b/>
              </w:rPr>
            </w:pPr>
            <w:r w:rsidRPr="00DB251D">
              <w:rPr>
                <w:b/>
              </w:rPr>
              <w:t xml:space="preserve">Sum </w:t>
            </w:r>
            <w:r>
              <w:rPr>
                <w:b/>
              </w:rPr>
              <w:t>investering</w:t>
            </w:r>
          </w:p>
        </w:tc>
        <w:tc>
          <w:tcPr>
            <w:tcW w:w="1276" w:type="dxa"/>
          </w:tcPr>
          <w:p w14:paraId="03E362E7" w14:textId="4028335B" w:rsidR="004515B7" w:rsidRDefault="004515B7" w:rsidP="00DB251D">
            <w:pPr>
              <w:jc w:val="right"/>
            </w:pPr>
            <w:r>
              <w:t>5 mill kr</w:t>
            </w:r>
          </w:p>
        </w:tc>
        <w:tc>
          <w:tcPr>
            <w:tcW w:w="1276" w:type="dxa"/>
          </w:tcPr>
          <w:p w14:paraId="4555F117" w14:textId="2FB2F746" w:rsidR="004515B7" w:rsidRDefault="004515B7" w:rsidP="00DB251D">
            <w:pPr>
              <w:jc w:val="right"/>
            </w:pPr>
            <w:r>
              <w:t>31 mill kr</w:t>
            </w:r>
          </w:p>
        </w:tc>
        <w:tc>
          <w:tcPr>
            <w:tcW w:w="1134" w:type="dxa"/>
          </w:tcPr>
          <w:p w14:paraId="0D0EC98A" w14:textId="2C5BFEE9" w:rsidR="004515B7" w:rsidRDefault="004515B7" w:rsidP="00DB251D">
            <w:pPr>
              <w:jc w:val="right"/>
            </w:pPr>
            <w:r>
              <w:t>36 mill kr</w:t>
            </w:r>
          </w:p>
        </w:tc>
        <w:tc>
          <w:tcPr>
            <w:tcW w:w="1134" w:type="dxa"/>
          </w:tcPr>
          <w:p w14:paraId="0B565FDE" w14:textId="62A320F5" w:rsidR="004515B7" w:rsidRDefault="004515B7" w:rsidP="00FA0700">
            <w:pPr>
              <w:jc w:val="right"/>
            </w:pPr>
            <w:r>
              <w:t>51 mill kr</w:t>
            </w:r>
          </w:p>
        </w:tc>
        <w:tc>
          <w:tcPr>
            <w:tcW w:w="1134" w:type="dxa"/>
          </w:tcPr>
          <w:p w14:paraId="0BA88BFD" w14:textId="799354A6" w:rsidR="004515B7" w:rsidRDefault="004515B7" w:rsidP="00FA0700">
            <w:pPr>
              <w:jc w:val="right"/>
            </w:pPr>
            <w:r>
              <w:t>29 mill kr</w:t>
            </w:r>
          </w:p>
        </w:tc>
      </w:tr>
    </w:tbl>
    <w:p w14:paraId="582F25A1" w14:textId="0AA2A41D" w:rsidR="00CD17B8" w:rsidRPr="00D302F0" w:rsidRDefault="00F1743A" w:rsidP="00CD17B8">
      <w:pPr>
        <w:spacing w:after="0"/>
        <w:rPr>
          <w:sz w:val="20"/>
        </w:rPr>
      </w:pPr>
      <w:r w:rsidRPr="00D302F0">
        <w:rPr>
          <w:sz w:val="20"/>
        </w:rPr>
        <w:t xml:space="preserve">Tabell 2: tidslinje for </w:t>
      </w:r>
      <w:r w:rsidR="00D302F0" w:rsidRPr="00D302F0">
        <w:rPr>
          <w:sz w:val="20"/>
        </w:rPr>
        <w:t xml:space="preserve">samlet </w:t>
      </w:r>
      <w:r w:rsidR="004515B7">
        <w:rPr>
          <w:sz w:val="20"/>
        </w:rPr>
        <w:t>investeringskostnad</w:t>
      </w:r>
    </w:p>
    <w:p w14:paraId="16E88176" w14:textId="77777777" w:rsidR="009256E0" w:rsidRDefault="009256E0" w:rsidP="005B74E4">
      <w:pPr>
        <w:spacing w:after="0"/>
        <w:rPr>
          <w:i/>
        </w:rPr>
      </w:pPr>
    </w:p>
    <w:p w14:paraId="18DCDB31" w14:textId="1BD15F61" w:rsidR="00CB4812" w:rsidRPr="009256E0" w:rsidRDefault="002B7465" w:rsidP="005B74E4">
      <w:pPr>
        <w:spacing w:after="0"/>
        <w:rPr>
          <w:i/>
        </w:rPr>
      </w:pPr>
      <w:r>
        <w:rPr>
          <w:i/>
        </w:rPr>
        <w:t xml:space="preserve">Leverandøruavhengige interne </w:t>
      </w:r>
      <w:r w:rsidR="009256E0" w:rsidRPr="009256E0">
        <w:rPr>
          <w:i/>
        </w:rPr>
        <w:t>kostnader</w:t>
      </w:r>
    </w:p>
    <w:p w14:paraId="1638F8A5" w14:textId="50EA705D" w:rsidR="009256E0" w:rsidRDefault="009256E0" w:rsidP="005B74E4">
      <w:pPr>
        <w:pStyle w:val="NormalWeb"/>
        <w:spacing w:line="276" w:lineRule="auto"/>
        <w:rPr>
          <w:rFonts w:asciiTheme="minorHAnsi" w:eastAsia="Times New Roman" w:hAnsiTheme="minorHAnsi" w:cstheme="minorHAnsi"/>
          <w:color w:val="000000"/>
          <w:sz w:val="22"/>
          <w:szCs w:val="22"/>
        </w:rPr>
      </w:pPr>
      <w:r w:rsidRPr="009256E0">
        <w:rPr>
          <w:rFonts w:asciiTheme="minorHAnsi" w:hAnsiTheme="minorHAnsi" w:cstheme="minorHAnsi"/>
          <w:sz w:val="22"/>
        </w:rPr>
        <w:t xml:space="preserve">Innføring av nye </w:t>
      </w:r>
      <w:r>
        <w:rPr>
          <w:rFonts w:asciiTheme="minorHAnsi" w:hAnsiTheme="minorHAnsi" w:cstheme="minorHAnsi"/>
          <w:sz w:val="22"/>
        </w:rPr>
        <w:t>administrative løsninger</w:t>
      </w:r>
      <w:r w:rsidRPr="009256E0">
        <w:rPr>
          <w:rFonts w:asciiTheme="minorHAnsi" w:hAnsiTheme="minorHAnsi" w:cstheme="minorHAnsi"/>
          <w:sz w:val="22"/>
        </w:rPr>
        <w:t xml:space="preserve"> er organisasjonsutviklingsprosjekt</w:t>
      </w:r>
      <w:r w:rsidR="00E26406">
        <w:rPr>
          <w:rFonts w:asciiTheme="minorHAnsi" w:hAnsiTheme="minorHAnsi" w:cstheme="minorHAnsi"/>
          <w:sz w:val="22"/>
        </w:rPr>
        <w:t>er</w:t>
      </w:r>
      <w:r w:rsidRPr="009256E0">
        <w:rPr>
          <w:rFonts w:asciiTheme="minorHAnsi" w:hAnsiTheme="minorHAnsi" w:cstheme="minorHAnsi"/>
          <w:sz w:val="22"/>
        </w:rPr>
        <w:t xml:space="preserve"> som vil kreve interne ressurser. Premissene knyttet til felles prosesser ligger til grunn</w:t>
      </w:r>
      <w:r w:rsidR="009C152F">
        <w:rPr>
          <w:rFonts w:asciiTheme="minorHAnsi" w:hAnsiTheme="minorHAnsi" w:cstheme="minorHAnsi"/>
          <w:sz w:val="22"/>
        </w:rPr>
        <w:t>.</w:t>
      </w:r>
      <w:r w:rsidRPr="009256E0">
        <w:rPr>
          <w:rFonts w:asciiTheme="minorHAnsi" w:hAnsiTheme="minorHAnsi" w:cstheme="minorHAnsi"/>
          <w:sz w:val="22"/>
        </w:rPr>
        <w:t xml:space="preserve"> </w:t>
      </w:r>
      <w:r w:rsidR="009C152F">
        <w:rPr>
          <w:rFonts w:asciiTheme="minorHAnsi" w:hAnsiTheme="minorHAnsi" w:cstheme="minorHAnsi"/>
          <w:sz w:val="22"/>
        </w:rPr>
        <w:t>I</w:t>
      </w:r>
      <w:r w:rsidRPr="009256E0">
        <w:rPr>
          <w:rFonts w:asciiTheme="minorHAnsi" w:eastAsia="Times New Roman" w:hAnsiTheme="minorHAnsi" w:cstheme="minorHAnsi"/>
          <w:color w:val="000000"/>
          <w:sz w:val="22"/>
          <w:szCs w:val="22"/>
        </w:rPr>
        <w:t xml:space="preserve"> </w:t>
      </w:r>
      <w:r w:rsidR="00A522E7">
        <w:rPr>
          <w:rFonts w:asciiTheme="minorHAnsi" w:eastAsia="Times New Roman" w:hAnsiTheme="minorHAnsi" w:cstheme="minorHAnsi"/>
          <w:color w:val="000000"/>
          <w:sz w:val="22"/>
          <w:szCs w:val="22"/>
        </w:rPr>
        <w:t>prosjektperioden</w:t>
      </w:r>
      <w:r w:rsidRPr="009256E0">
        <w:rPr>
          <w:rFonts w:asciiTheme="minorHAnsi" w:eastAsia="Times New Roman" w:hAnsiTheme="minorHAnsi" w:cstheme="minorHAnsi"/>
          <w:color w:val="000000"/>
          <w:sz w:val="22"/>
          <w:szCs w:val="22"/>
        </w:rPr>
        <w:t xml:space="preserve"> vil det </w:t>
      </w:r>
      <w:r w:rsidR="00A522E7">
        <w:rPr>
          <w:rFonts w:asciiTheme="minorHAnsi" w:eastAsia="Times New Roman" w:hAnsiTheme="minorHAnsi" w:cstheme="minorHAnsi"/>
          <w:color w:val="000000"/>
          <w:sz w:val="22"/>
          <w:szCs w:val="22"/>
        </w:rPr>
        <w:t>være</w:t>
      </w:r>
      <w:r w:rsidR="00A522E7" w:rsidRPr="009256E0">
        <w:rPr>
          <w:rFonts w:asciiTheme="minorHAnsi" w:eastAsia="Times New Roman" w:hAnsiTheme="minorHAnsi" w:cstheme="minorHAnsi"/>
          <w:color w:val="000000"/>
          <w:sz w:val="22"/>
          <w:szCs w:val="22"/>
        </w:rPr>
        <w:t xml:space="preserve"> </w:t>
      </w:r>
      <w:r w:rsidRPr="009256E0">
        <w:rPr>
          <w:rFonts w:asciiTheme="minorHAnsi" w:eastAsia="Times New Roman" w:hAnsiTheme="minorHAnsi" w:cstheme="minorHAnsi"/>
          <w:color w:val="000000"/>
          <w:sz w:val="22"/>
          <w:szCs w:val="22"/>
        </w:rPr>
        <w:t>behov for opplæring på nye systemer/bruk av tjenester samtidig som en benytter og avvikler de eksisterende</w:t>
      </w:r>
      <w:r w:rsidR="00F1743A">
        <w:rPr>
          <w:rFonts w:asciiTheme="minorHAnsi" w:eastAsia="Times New Roman" w:hAnsiTheme="minorHAnsi" w:cstheme="minorHAnsi"/>
          <w:color w:val="000000"/>
          <w:sz w:val="22"/>
          <w:szCs w:val="22"/>
        </w:rPr>
        <w:t xml:space="preserve"> løsningene. </w:t>
      </w:r>
      <w:r>
        <w:rPr>
          <w:rFonts w:asciiTheme="minorHAnsi" w:eastAsia="Times New Roman" w:hAnsiTheme="minorHAnsi" w:cstheme="minorHAnsi"/>
          <w:color w:val="000000"/>
          <w:sz w:val="22"/>
          <w:szCs w:val="22"/>
        </w:rPr>
        <w:t xml:space="preserve">Videre vil oppsett av nye løsninger kreve et integrasjonsarbeid også internt, for å tilpasse lokale systemløsninger til nye løsninger. </w:t>
      </w:r>
    </w:p>
    <w:p w14:paraId="4FE63454" w14:textId="38CB5334" w:rsidR="002B7465" w:rsidRDefault="002B7465" w:rsidP="005B74E4">
      <w:pPr>
        <w:pStyle w:val="NormalWeb"/>
        <w:spacing w:line="276" w:lineRule="auto"/>
        <w:rPr>
          <w:rFonts w:asciiTheme="minorHAnsi" w:eastAsia="Times New Roman" w:hAnsiTheme="minorHAnsi" w:cstheme="minorHAnsi"/>
          <w:color w:val="000000"/>
          <w:sz w:val="22"/>
          <w:szCs w:val="22"/>
        </w:rPr>
      </w:pPr>
    </w:p>
    <w:p w14:paraId="6B43B6D3" w14:textId="09DFA6B8" w:rsidR="002B7465" w:rsidRDefault="002B7465" w:rsidP="005B74E4">
      <w:pPr>
        <w:pStyle w:val="NormalWeb"/>
        <w:spacing w:line="276" w:lineRule="auto"/>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Vi har identifisert fire områder som vil gi kostnader ved det enkelte universitet:</w:t>
      </w:r>
    </w:p>
    <w:p w14:paraId="408E94C0" w14:textId="785A8153" w:rsidR="002B7465" w:rsidRDefault="002B7465" w:rsidP="005B74E4">
      <w:pPr>
        <w:pStyle w:val="ListParagraph"/>
        <w:numPr>
          <w:ilvl w:val="0"/>
          <w:numId w:val="36"/>
        </w:numPr>
      </w:pPr>
      <w:r>
        <w:t>BOTT-samarbeidet</w:t>
      </w:r>
      <w:r w:rsidR="00382F05">
        <w:t>s forvaltnings- og standardiseringsprosjekt</w:t>
      </w:r>
    </w:p>
    <w:p w14:paraId="5DCCAFB7" w14:textId="42EA4388" w:rsidR="002B7465" w:rsidRDefault="002B7465" w:rsidP="005B74E4">
      <w:pPr>
        <w:pStyle w:val="ListParagraph"/>
        <w:numPr>
          <w:ilvl w:val="0"/>
          <w:numId w:val="36"/>
        </w:numPr>
      </w:pPr>
      <w:r>
        <w:t>Mottaksprosjektene ved den enkelte institusjon</w:t>
      </w:r>
    </w:p>
    <w:p w14:paraId="698DEACA" w14:textId="6269C633" w:rsidR="002B7465" w:rsidRDefault="002B7465" w:rsidP="005B74E4">
      <w:pPr>
        <w:pStyle w:val="ListParagraph"/>
        <w:numPr>
          <w:ilvl w:val="0"/>
          <w:numId w:val="36"/>
        </w:numPr>
      </w:pPr>
      <w:r>
        <w:t xml:space="preserve">Avviklingskostnader </w:t>
      </w:r>
      <w:r w:rsidR="00841F37">
        <w:t xml:space="preserve">knyttet til </w:t>
      </w:r>
      <w:r>
        <w:t>dagens løsninger</w:t>
      </w:r>
    </w:p>
    <w:p w14:paraId="68C7E956" w14:textId="32B14C61" w:rsidR="009256E0" w:rsidRPr="002B7465" w:rsidRDefault="00030848" w:rsidP="005B74E4">
      <w:pPr>
        <w:pStyle w:val="ListParagraph"/>
        <w:numPr>
          <w:ilvl w:val="0"/>
          <w:numId w:val="36"/>
        </w:numPr>
      </w:pPr>
      <w:r>
        <w:t>Omstillings</w:t>
      </w:r>
      <w:r w:rsidR="002B7465">
        <w:t>kostnader for å få på plass nye rutiner og tjenester</w:t>
      </w:r>
    </w:p>
    <w:p w14:paraId="504E86DD" w14:textId="5E0F4D53" w:rsidR="009256E0" w:rsidRDefault="009256E0" w:rsidP="005B74E4">
      <w:pPr>
        <w:pStyle w:val="NormalWeb"/>
        <w:spacing w:line="276" w:lineRule="auto"/>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Gjennom BOTT-samarbeidet legges det opp til en arbeidsdeling der mindre </w:t>
      </w:r>
      <w:r w:rsidR="001F7A8C">
        <w:rPr>
          <w:rFonts w:asciiTheme="minorHAnsi" w:eastAsia="Times New Roman" w:hAnsiTheme="minorHAnsi" w:cstheme="minorHAnsi"/>
          <w:color w:val="000000"/>
          <w:sz w:val="22"/>
          <w:szCs w:val="22"/>
        </w:rPr>
        <w:t xml:space="preserve">arbeidsgrupper får ansvar på vegne av alle fire institusjonene. </w:t>
      </w:r>
      <w:r w:rsidR="00841F37">
        <w:rPr>
          <w:rFonts w:asciiTheme="minorHAnsi" w:eastAsia="Times New Roman" w:hAnsiTheme="minorHAnsi" w:cstheme="minorHAnsi"/>
          <w:color w:val="000000"/>
          <w:sz w:val="22"/>
          <w:szCs w:val="22"/>
        </w:rPr>
        <w:t xml:space="preserve"> Det skal gi</w:t>
      </w:r>
      <w:r w:rsidR="001F7A8C">
        <w:rPr>
          <w:rFonts w:asciiTheme="minorHAnsi" w:eastAsia="Times New Roman" w:hAnsiTheme="minorHAnsi" w:cstheme="minorHAnsi"/>
          <w:color w:val="000000"/>
          <w:sz w:val="22"/>
          <w:szCs w:val="22"/>
        </w:rPr>
        <w:t xml:space="preserve"> en mer effektiv og kostnadsreduserende organisering.</w:t>
      </w:r>
    </w:p>
    <w:p w14:paraId="65F7BD61" w14:textId="1E875BE3" w:rsidR="002B7465" w:rsidRDefault="002B7465" w:rsidP="005B74E4">
      <w:pPr>
        <w:pStyle w:val="NormalWeb"/>
        <w:spacing w:line="276" w:lineRule="auto"/>
        <w:rPr>
          <w:rFonts w:asciiTheme="minorHAnsi" w:eastAsia="Times New Roman" w:hAnsiTheme="minorHAnsi" w:cstheme="minorHAnsi"/>
          <w:color w:val="000000"/>
          <w:sz w:val="22"/>
          <w:szCs w:val="22"/>
        </w:rPr>
      </w:pPr>
    </w:p>
    <w:p w14:paraId="6BD1B745" w14:textId="0572BE5A" w:rsidR="009D1BB6" w:rsidRDefault="002B7465" w:rsidP="009C152F">
      <w:pPr>
        <w:pStyle w:val="NormalWeb"/>
        <w:spacing w:line="276" w:lineRule="auto"/>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Foreløpige estimater gir grunn til å tro at de interne kostnadene blir på nivå med de eksterne.</w:t>
      </w:r>
      <w:r w:rsidR="00CE70DC">
        <w:rPr>
          <w:rFonts w:asciiTheme="minorHAnsi" w:eastAsia="Times New Roman" w:hAnsiTheme="minorHAnsi" w:cstheme="minorHAnsi"/>
          <w:color w:val="000000"/>
          <w:sz w:val="22"/>
          <w:szCs w:val="22"/>
        </w:rPr>
        <w:t xml:space="preserve"> </w:t>
      </w:r>
    </w:p>
    <w:p w14:paraId="1DFD2A09" w14:textId="77777777" w:rsidR="009C152F" w:rsidRPr="009256E0" w:rsidRDefault="009C152F" w:rsidP="009C152F">
      <w:pPr>
        <w:pStyle w:val="NormalWeb"/>
        <w:spacing w:line="276" w:lineRule="auto"/>
      </w:pPr>
    </w:p>
    <w:p w14:paraId="6770D56A" w14:textId="77777777" w:rsidR="005D035D" w:rsidRPr="006C1FA6" w:rsidRDefault="7BFFEB4C" w:rsidP="005B74E4">
      <w:pPr>
        <w:spacing w:after="0"/>
        <w:rPr>
          <w:i/>
          <w:iCs/>
        </w:rPr>
      </w:pPr>
      <w:r w:rsidRPr="7BFFEB4C">
        <w:rPr>
          <w:i/>
          <w:iCs/>
        </w:rPr>
        <w:t>Arbeidsdeling mellom BOTT og DFØ</w:t>
      </w:r>
    </w:p>
    <w:p w14:paraId="6EB82D61" w14:textId="459AC625" w:rsidR="005D035D" w:rsidRDefault="00C907E3" w:rsidP="005B74E4">
      <w:pPr>
        <w:spacing w:after="0"/>
      </w:pPr>
      <w:r>
        <w:t xml:space="preserve">Pristilbudet fra DFØ baserer seg på en såkalt delservice-løsning der BOTT-institusjonene selv står for en del av det operative arbeidet knyttet til lønns- og regnskapstjenester. Denne arbeidsdelingen kan justeres etter </w:t>
      </w:r>
      <w:r w:rsidR="00382F05">
        <w:t>den enkelte institusjons</w:t>
      </w:r>
      <w:r>
        <w:t xml:space="preserve"> ønsker og behov. Tjenestemodellen </w:t>
      </w:r>
      <w:r w:rsidR="008557DA">
        <w:t>til DFØ er beskrevet i vedlegg 1</w:t>
      </w:r>
      <w:r>
        <w:t>.</w:t>
      </w:r>
    </w:p>
    <w:p w14:paraId="2AB1D554" w14:textId="77777777" w:rsidR="005D035D" w:rsidRDefault="005D035D" w:rsidP="005B74E4">
      <w:pPr>
        <w:spacing w:after="0"/>
        <w:rPr>
          <w:b/>
        </w:rPr>
      </w:pPr>
    </w:p>
    <w:p w14:paraId="0351D15C" w14:textId="77777777" w:rsidR="001E51CB" w:rsidRPr="006C1FA6" w:rsidRDefault="7BFFEB4C" w:rsidP="005B74E4">
      <w:pPr>
        <w:spacing w:after="0"/>
        <w:rPr>
          <w:i/>
          <w:iCs/>
        </w:rPr>
      </w:pPr>
      <w:r w:rsidRPr="7BFFEB4C">
        <w:rPr>
          <w:i/>
          <w:iCs/>
        </w:rPr>
        <w:t xml:space="preserve">Samarbeid om </w:t>
      </w:r>
      <w:r w:rsidR="00F46E49">
        <w:rPr>
          <w:i/>
          <w:iCs/>
        </w:rPr>
        <w:t xml:space="preserve">utvikling og </w:t>
      </w:r>
      <w:r w:rsidRPr="7BFFEB4C">
        <w:rPr>
          <w:i/>
          <w:iCs/>
        </w:rPr>
        <w:t>oppstart</w:t>
      </w:r>
    </w:p>
    <w:p w14:paraId="730FC986" w14:textId="78BD7BAC" w:rsidR="0061215E" w:rsidRDefault="00F46E49" w:rsidP="005B74E4">
      <w:pPr>
        <w:spacing w:after="0"/>
      </w:pPr>
      <w:r>
        <w:t>Som utgangspunkt for prosjektet ligger standardisering av arbeidsprosesser innenfor økonomi- og lønnsområdet i de fire BOTT-institusjonene. I forhold til den videre fremdriften i prosjektet</w:t>
      </w:r>
      <w:r w:rsidR="00AC06F5">
        <w:t xml:space="preserve"> må det legges opp til en størst mulig grad av</w:t>
      </w:r>
      <w:r>
        <w:t xml:space="preserve"> kompetanseoverføring mellom institusjonene</w:t>
      </w:r>
      <w:r w:rsidR="00AC06F5">
        <w:t xml:space="preserve">. Vi tror det er en viktig forutsetning </w:t>
      </w:r>
      <w:r>
        <w:t xml:space="preserve">for å få størst mulig effekt av standardiseringsarbeidet. Dette betyr at vi vil jobbe tett sammen i hele prosjektperiodens varighet uavhengig av </w:t>
      </w:r>
      <w:r w:rsidR="00AF46E6">
        <w:t>rekkefølge for oppstart på den enkelte institusjon.</w:t>
      </w:r>
      <w:r w:rsidR="0061215E">
        <w:t xml:space="preserve"> Rekkefølge for oppstart avgjøres i planleggingsfasen høsten 2018.</w:t>
      </w:r>
    </w:p>
    <w:p w14:paraId="52871C53" w14:textId="77777777" w:rsidR="00F46E49" w:rsidRDefault="00F46E49" w:rsidP="005B74E4">
      <w:pPr>
        <w:spacing w:after="0"/>
      </w:pPr>
    </w:p>
    <w:p w14:paraId="74CAD62E" w14:textId="2BFA81FB" w:rsidR="00382F05" w:rsidRDefault="00382F05" w:rsidP="005B74E4">
      <w:pPr>
        <w:spacing w:after="0"/>
        <w:rPr>
          <w:i/>
          <w:iCs/>
        </w:rPr>
      </w:pPr>
      <w:r>
        <w:rPr>
          <w:i/>
          <w:iCs/>
        </w:rPr>
        <w:t>Lokale forhold</w:t>
      </w:r>
    </w:p>
    <w:p w14:paraId="2B2496B0" w14:textId="54B73767" w:rsidR="006C1FA6" w:rsidRDefault="003F78D8" w:rsidP="005B74E4">
      <w:pPr>
        <w:spacing w:after="0"/>
      </w:pPr>
      <w:r>
        <w:t xml:space="preserve">Overgangen til tjenesteleveranser fra DFØ vil oppleves ulikt for den enkelte institusjon. Foreløpige vurderinger viser at det vil bli små endringer ved UiB, NTNU og UiT sammenlignet med dagens løsninger. Endringene blir noe større ved UiO. </w:t>
      </w:r>
      <w:r w:rsidR="00F875A6">
        <w:t>I vedlegg 2</w:t>
      </w:r>
      <w:r w:rsidR="00382F05">
        <w:t xml:space="preserve"> følger en redegjørelse fra den enkelte institusjon.</w:t>
      </w:r>
    </w:p>
    <w:p w14:paraId="055D9FBE" w14:textId="77777777" w:rsidR="00E24687" w:rsidRDefault="00E24687">
      <w:pPr>
        <w:rPr>
          <w:i/>
          <w:lang w:eastAsia="nb-NO"/>
        </w:rPr>
      </w:pPr>
      <w:r>
        <w:rPr>
          <w:i/>
          <w:lang w:eastAsia="nb-NO"/>
        </w:rPr>
        <w:br w:type="page"/>
      </w:r>
    </w:p>
    <w:p w14:paraId="42F393CE" w14:textId="66527BA0" w:rsidR="0061215E" w:rsidRDefault="0061215E" w:rsidP="005B74E4">
      <w:pPr>
        <w:spacing w:before="100" w:beforeAutospacing="1" w:after="0"/>
        <w:rPr>
          <w:i/>
          <w:lang w:eastAsia="nb-NO"/>
        </w:rPr>
      </w:pPr>
      <w:r w:rsidRPr="0061215E">
        <w:rPr>
          <w:i/>
          <w:lang w:eastAsia="nb-NO"/>
        </w:rPr>
        <w:lastRenderedPageBreak/>
        <w:t>Gevinster</w:t>
      </w:r>
    </w:p>
    <w:p w14:paraId="238A6EDE" w14:textId="0926ECA6" w:rsidR="003F78D8" w:rsidRDefault="003F78D8" w:rsidP="005B74E4">
      <w:pPr>
        <w:spacing w:after="0"/>
        <w:rPr>
          <w:rFonts w:asciiTheme="minorHAnsi" w:eastAsia="Times New Roman" w:hAnsiTheme="minorHAnsi" w:cstheme="minorHAnsi"/>
          <w:color w:val="000000"/>
          <w:szCs w:val="27"/>
          <w:lang w:eastAsia="nb-NO"/>
        </w:rPr>
      </w:pPr>
      <w:r>
        <w:rPr>
          <w:rFonts w:asciiTheme="minorHAnsi" w:eastAsia="Times New Roman" w:hAnsiTheme="minorHAnsi" w:cstheme="minorHAnsi"/>
          <w:color w:val="000000"/>
          <w:szCs w:val="27"/>
          <w:lang w:eastAsia="nb-NO"/>
        </w:rPr>
        <w:t xml:space="preserve">Gevinstrealisering vil skje gjennom den løpende digitaliseringen i tråd med det enkelte universitets digitaliseringsstrategi. </w:t>
      </w:r>
    </w:p>
    <w:p w14:paraId="4D4E315E" w14:textId="77777777" w:rsidR="003F78D8" w:rsidRDefault="003F78D8" w:rsidP="005B74E4">
      <w:pPr>
        <w:spacing w:after="0"/>
        <w:rPr>
          <w:rFonts w:asciiTheme="minorHAnsi" w:eastAsia="Times New Roman" w:hAnsiTheme="minorHAnsi" w:cstheme="minorHAnsi"/>
          <w:color w:val="000000"/>
          <w:szCs w:val="27"/>
          <w:lang w:eastAsia="nb-NO"/>
        </w:rPr>
      </w:pPr>
    </w:p>
    <w:p w14:paraId="5C86C355" w14:textId="6E208E26" w:rsidR="0061215E" w:rsidRDefault="0061215E" w:rsidP="005B74E4">
      <w:pPr>
        <w:spacing w:after="0"/>
        <w:rPr>
          <w:rFonts w:asciiTheme="minorHAnsi" w:eastAsia="Times New Roman" w:hAnsiTheme="minorHAnsi" w:cstheme="minorHAnsi"/>
          <w:color w:val="000000"/>
          <w:szCs w:val="27"/>
          <w:lang w:eastAsia="nb-NO"/>
        </w:rPr>
      </w:pPr>
      <w:r w:rsidRPr="0061215E">
        <w:rPr>
          <w:rFonts w:asciiTheme="minorHAnsi" w:eastAsia="Times New Roman" w:hAnsiTheme="minorHAnsi" w:cstheme="minorHAnsi"/>
          <w:color w:val="000000"/>
          <w:szCs w:val="27"/>
          <w:lang w:eastAsia="nb-NO"/>
        </w:rPr>
        <w:t>Ansvaret for gevinstrealisering ligger i linjen ved det enkelte universitet. Hva som er potensielle gevinster kan og vil være ulikt mellom institusjonene. Det samme gjelder hvilke gevinster man velger å ta ut og hvordan man velger å gjøre dette. Likevel er det noen grunnleggende forutsetninger for at vi sammen og hver for oss skal lykkes med å ta ut gevinster. For det første bør vi ha en mest mulig lik organisering av det mottaksapparatet som skal forberede organisasjonen, ta imot og innføre nye løsninger og arbeide med gevinstrealisering. For det andre må det være tydelige roller og ansvar knyttet til gevinstarbeidet lokalt</w:t>
      </w:r>
      <w:r w:rsidR="006535F8">
        <w:rPr>
          <w:rFonts w:asciiTheme="minorHAnsi" w:eastAsia="Times New Roman" w:hAnsiTheme="minorHAnsi" w:cstheme="minorHAnsi"/>
          <w:color w:val="000000"/>
          <w:szCs w:val="27"/>
          <w:lang w:eastAsia="nb-NO"/>
        </w:rPr>
        <w:t>,</w:t>
      </w:r>
      <w:r w:rsidRPr="0061215E">
        <w:rPr>
          <w:rFonts w:asciiTheme="minorHAnsi" w:eastAsia="Times New Roman" w:hAnsiTheme="minorHAnsi" w:cstheme="minorHAnsi"/>
          <w:color w:val="000000"/>
          <w:szCs w:val="27"/>
          <w:lang w:eastAsia="nb-NO"/>
        </w:rPr>
        <w:t xml:space="preserve"> og gevinstarbeidet bør skje ved bruk av mest mulig lik metodikk. </w:t>
      </w:r>
      <w:r w:rsidR="00270D3B">
        <w:rPr>
          <w:rFonts w:asciiTheme="minorHAnsi" w:eastAsia="Times New Roman" w:hAnsiTheme="minorHAnsi" w:cstheme="minorHAnsi"/>
          <w:color w:val="000000"/>
          <w:szCs w:val="27"/>
          <w:lang w:eastAsia="nb-NO"/>
        </w:rPr>
        <w:t>Sentralt i dette arbeidet står utvikling av lokale gevinstrealiseringsplaner.</w:t>
      </w:r>
    </w:p>
    <w:p w14:paraId="33CA990F" w14:textId="0316FDCC" w:rsidR="0027278E" w:rsidRDefault="0027278E" w:rsidP="005B74E4">
      <w:pPr>
        <w:spacing w:after="0"/>
        <w:rPr>
          <w:rFonts w:asciiTheme="minorHAnsi" w:eastAsia="Times New Roman" w:hAnsiTheme="minorHAnsi" w:cstheme="minorHAnsi"/>
          <w:color w:val="000000"/>
          <w:szCs w:val="27"/>
          <w:lang w:eastAsia="nb-NO"/>
        </w:rPr>
      </w:pPr>
    </w:p>
    <w:p w14:paraId="241330D6" w14:textId="327F912F" w:rsidR="0027278E" w:rsidRDefault="003F78D8" w:rsidP="005B74E4">
      <w:pPr>
        <w:spacing w:after="0"/>
        <w:rPr>
          <w:rFonts w:asciiTheme="minorHAnsi" w:eastAsia="Times New Roman" w:hAnsiTheme="minorHAnsi" w:cstheme="minorHAnsi"/>
          <w:color w:val="000000"/>
          <w:szCs w:val="27"/>
          <w:lang w:eastAsia="nb-NO"/>
        </w:rPr>
      </w:pPr>
      <w:r>
        <w:rPr>
          <w:rFonts w:asciiTheme="minorHAnsi" w:eastAsia="Times New Roman" w:hAnsiTheme="minorHAnsi" w:cstheme="minorHAnsi"/>
          <w:color w:val="000000"/>
          <w:szCs w:val="27"/>
          <w:lang w:eastAsia="nb-NO"/>
        </w:rPr>
        <w:t>Selv om gevinstuttaket ikke er spesielt knyttet til overgangen til tjenesteleveranser fra DFØ er det likevel identifisert noen felles gevinster</w:t>
      </w:r>
      <w:r w:rsidR="0027278E">
        <w:rPr>
          <w:rFonts w:asciiTheme="minorHAnsi" w:eastAsia="Times New Roman" w:hAnsiTheme="minorHAnsi" w:cstheme="minorHAnsi"/>
          <w:color w:val="000000"/>
          <w:szCs w:val="27"/>
          <w:lang w:eastAsia="nb-NO"/>
        </w:rPr>
        <w:t>:</w:t>
      </w:r>
    </w:p>
    <w:p w14:paraId="1B537FAD" w14:textId="7EB64C7D" w:rsidR="0027278E" w:rsidRPr="0027278E" w:rsidRDefault="0027278E" w:rsidP="005B74E4">
      <w:pPr>
        <w:pStyle w:val="NormalWeb"/>
        <w:numPr>
          <w:ilvl w:val="0"/>
          <w:numId w:val="33"/>
        </w:numPr>
        <w:suppressAutoHyphens/>
        <w:autoSpaceDN w:val="0"/>
        <w:spacing w:before="100" w:after="100" w:line="276" w:lineRule="auto"/>
        <w:textAlignment w:val="baseline"/>
        <w:rPr>
          <w:rFonts w:asciiTheme="minorHAnsi" w:hAnsiTheme="minorHAnsi" w:cstheme="minorHAnsi"/>
          <w:sz w:val="22"/>
          <w:szCs w:val="22"/>
        </w:rPr>
      </w:pPr>
      <w:r w:rsidRPr="0027278E">
        <w:rPr>
          <w:rFonts w:asciiTheme="minorHAnsi" w:hAnsiTheme="minorHAnsi" w:cstheme="minorHAnsi"/>
          <w:sz w:val="22"/>
          <w:szCs w:val="22"/>
        </w:rPr>
        <w:t xml:space="preserve">Leveransene fra DFØ som inkluderer felles løsning med tjenesteleveranser på økonomi og lønn/lønnsnær HR representerer totalt sett et løft for de fire universitetene. Det vil bl.a. gi oss en fremtidsrettet prosjektøkonomiløsning, elektronisk selvbetjeningsløsning på lønnsområdet og applikasjoner som forenkler den enkelte ansattes arbeidshverdag. </w:t>
      </w:r>
    </w:p>
    <w:p w14:paraId="2256D100" w14:textId="43CA7308" w:rsidR="00382F05" w:rsidRDefault="0027278E" w:rsidP="005B74E4">
      <w:pPr>
        <w:pStyle w:val="ListParagraph"/>
        <w:numPr>
          <w:ilvl w:val="0"/>
          <w:numId w:val="33"/>
        </w:numPr>
        <w:spacing w:before="100" w:beforeAutospacing="1" w:after="100" w:afterAutospacing="1"/>
        <w:contextualSpacing w:val="0"/>
        <w:rPr>
          <w:rFonts w:asciiTheme="minorHAnsi" w:hAnsiTheme="minorHAnsi" w:cstheme="minorHAnsi"/>
        </w:rPr>
      </w:pPr>
      <w:r w:rsidRPr="0027278E">
        <w:rPr>
          <w:rFonts w:asciiTheme="minorHAnsi" w:hAnsiTheme="minorHAnsi" w:cstheme="minorHAnsi"/>
        </w:rPr>
        <w:t xml:space="preserve">Leveransene og samarbeidet med DFØ skal </w:t>
      </w:r>
      <w:r w:rsidR="00C17F38">
        <w:rPr>
          <w:rFonts w:asciiTheme="minorHAnsi" w:hAnsiTheme="minorHAnsi" w:cstheme="minorHAnsi"/>
        </w:rPr>
        <w:t>gi økt</w:t>
      </w:r>
      <w:r w:rsidRPr="0027278E">
        <w:rPr>
          <w:rFonts w:asciiTheme="minorHAnsi" w:hAnsiTheme="minorHAnsi" w:cstheme="minorHAnsi"/>
        </w:rPr>
        <w:t xml:space="preserve"> kvalitet, forbedret sikkerhet og forbedret brukeropplevelse for ansatte og andre interessenter</w:t>
      </w:r>
    </w:p>
    <w:p w14:paraId="4A97431E" w14:textId="19235F3B" w:rsidR="00821358" w:rsidRDefault="0027278E" w:rsidP="005B74E4">
      <w:pPr>
        <w:pStyle w:val="ListParagraph"/>
        <w:numPr>
          <w:ilvl w:val="0"/>
          <w:numId w:val="33"/>
        </w:numPr>
        <w:spacing w:before="100" w:beforeAutospacing="1" w:after="100" w:afterAutospacing="1"/>
        <w:contextualSpacing w:val="0"/>
        <w:rPr>
          <w:rFonts w:asciiTheme="minorHAnsi" w:hAnsiTheme="minorHAnsi" w:cstheme="minorHAnsi"/>
        </w:rPr>
      </w:pPr>
      <w:r w:rsidRPr="00382F05">
        <w:rPr>
          <w:rFonts w:asciiTheme="minorHAnsi" w:hAnsiTheme="minorHAnsi" w:cstheme="minorHAnsi"/>
        </w:rPr>
        <w:t>Standardiserte og automatiserte prosesser og god</w:t>
      </w:r>
      <w:r w:rsidR="00C17F38">
        <w:rPr>
          <w:rFonts w:asciiTheme="minorHAnsi" w:hAnsiTheme="minorHAnsi" w:cstheme="minorHAnsi"/>
        </w:rPr>
        <w:t>t</w:t>
      </w:r>
      <w:r w:rsidRPr="00382F05">
        <w:rPr>
          <w:rFonts w:asciiTheme="minorHAnsi" w:hAnsiTheme="minorHAnsi" w:cstheme="minorHAnsi"/>
        </w:rPr>
        <w:t xml:space="preserve"> integrerte løsninger vil muliggjøre endringer i arbeidsfordeling og organisering innad og mellom universitetene</w:t>
      </w:r>
      <w:r w:rsidR="00821358">
        <w:rPr>
          <w:rFonts w:asciiTheme="minorHAnsi" w:hAnsiTheme="minorHAnsi" w:cstheme="minorHAnsi"/>
        </w:rPr>
        <w:t>.</w:t>
      </w:r>
    </w:p>
    <w:p w14:paraId="24F003C4" w14:textId="095C8719" w:rsidR="0027278E" w:rsidRPr="00821358" w:rsidRDefault="0027278E" w:rsidP="005B74E4">
      <w:pPr>
        <w:pStyle w:val="ListParagraph"/>
        <w:numPr>
          <w:ilvl w:val="0"/>
          <w:numId w:val="33"/>
        </w:numPr>
        <w:spacing w:before="100" w:beforeAutospacing="1" w:after="100" w:afterAutospacing="1"/>
        <w:contextualSpacing w:val="0"/>
        <w:rPr>
          <w:rFonts w:asciiTheme="minorHAnsi" w:hAnsiTheme="minorHAnsi" w:cstheme="minorHAnsi"/>
        </w:rPr>
      </w:pPr>
      <w:r w:rsidRPr="00821358">
        <w:rPr>
          <w:rFonts w:asciiTheme="minorHAnsi" w:hAnsiTheme="minorHAnsi" w:cstheme="minorHAnsi"/>
        </w:rPr>
        <w:t>Frigjort kapasitet som følge av selvbetjeningsløsninger, automatisering og standardisering kan realiseres som kostnadseffektivisering og omfordeling</w:t>
      </w:r>
      <w:r w:rsidR="00C17F38">
        <w:rPr>
          <w:rFonts w:asciiTheme="minorHAnsi" w:hAnsiTheme="minorHAnsi" w:cstheme="minorHAnsi"/>
        </w:rPr>
        <w:t xml:space="preserve"> av ressurser</w:t>
      </w:r>
      <w:r w:rsidRPr="00821358">
        <w:rPr>
          <w:rFonts w:asciiTheme="minorHAnsi" w:hAnsiTheme="minorHAnsi" w:cstheme="minorHAnsi"/>
        </w:rPr>
        <w:t xml:space="preserve"> til kjernevirksomhet. </w:t>
      </w:r>
    </w:p>
    <w:p w14:paraId="35B59862" w14:textId="27CE2B69" w:rsidR="006C1FA6" w:rsidRPr="00B0501F" w:rsidRDefault="00B0501F" w:rsidP="005B74E4">
      <w:pPr>
        <w:spacing w:after="0"/>
        <w:rPr>
          <w:rFonts w:asciiTheme="minorHAnsi" w:hAnsiTheme="minorHAnsi" w:cstheme="minorHAnsi"/>
        </w:rPr>
      </w:pPr>
      <w:r w:rsidRPr="00B0501F">
        <w:rPr>
          <w:rFonts w:asciiTheme="minorHAnsi" w:hAnsiTheme="minorHAnsi" w:cstheme="minorHAnsi"/>
        </w:rPr>
        <w:t>I</w:t>
      </w:r>
      <w:r w:rsidR="00F875A6">
        <w:rPr>
          <w:rFonts w:asciiTheme="minorHAnsi" w:hAnsiTheme="minorHAnsi" w:cstheme="minorHAnsi"/>
        </w:rPr>
        <w:t xml:space="preserve"> vedlegg 3</w:t>
      </w:r>
      <w:r>
        <w:rPr>
          <w:rFonts w:asciiTheme="minorHAnsi" w:hAnsiTheme="minorHAnsi" w:cstheme="minorHAnsi"/>
        </w:rPr>
        <w:t xml:space="preserve"> vises en overordnet gevinstoversikt </w:t>
      </w:r>
    </w:p>
    <w:p w14:paraId="178BEB5E" w14:textId="77777777" w:rsidR="0061215E" w:rsidRPr="00096840" w:rsidRDefault="0061215E" w:rsidP="005B74E4">
      <w:pPr>
        <w:spacing w:after="0"/>
      </w:pPr>
    </w:p>
    <w:p w14:paraId="3874EC07" w14:textId="77777777" w:rsidR="003F78D8" w:rsidRDefault="00B0501F" w:rsidP="003F78D8">
      <w:pPr>
        <w:spacing w:after="0"/>
        <w:rPr>
          <w:b/>
          <w:bCs/>
          <w:sz w:val="24"/>
          <w:szCs w:val="24"/>
        </w:rPr>
      </w:pPr>
      <w:r>
        <w:rPr>
          <w:b/>
          <w:bCs/>
          <w:sz w:val="24"/>
          <w:szCs w:val="24"/>
        </w:rPr>
        <w:t>Oppsummering og a</w:t>
      </w:r>
      <w:r w:rsidR="7BFFEB4C" w:rsidRPr="7BFFEB4C">
        <w:rPr>
          <w:b/>
          <w:bCs/>
          <w:sz w:val="24"/>
          <w:szCs w:val="24"/>
        </w:rPr>
        <w:t xml:space="preserve">nbefaling </w:t>
      </w:r>
    </w:p>
    <w:p w14:paraId="3F6A50CD" w14:textId="4F8206CE" w:rsidR="00B0501F" w:rsidRPr="009C152F" w:rsidRDefault="00B0501F" w:rsidP="009C152F">
      <w:pPr>
        <w:rPr>
          <w:b/>
          <w:bCs/>
          <w:sz w:val="24"/>
          <w:szCs w:val="24"/>
        </w:rPr>
      </w:pPr>
      <w:r>
        <w:t>BOTT-institusjonene har fra april 2017 gjennomført et kartleggingsarbeid sammen med DFØ for å vurdere om DFØ kan levere kostnadseffektive og robuste løsninger som dekker BOTTs behov. Avklaringsprosessen våren 2017 viste at dagens tjenester fra DFØ ikke</w:t>
      </w:r>
      <w:r w:rsidR="00C17F38">
        <w:t xml:space="preserve"> ful</w:t>
      </w:r>
      <w:r w:rsidR="00F1743A">
        <w:t>l</w:t>
      </w:r>
      <w:r w:rsidR="00C17F38">
        <w:t>t ut</w:t>
      </w:r>
      <w:r>
        <w:t xml:space="preserve"> vil dekke de krav de fire universitetene har til økonomi- og lønnstjenester, men at det var potensiale for å få dette til, ikke minst gjennom et strategisk samarbeid med DFØ.</w:t>
      </w:r>
    </w:p>
    <w:p w14:paraId="207158C5" w14:textId="5D7CA61C" w:rsidR="00423F74" w:rsidRDefault="00B0501F" w:rsidP="005B74E4">
      <w:pPr>
        <w:spacing w:after="0"/>
      </w:pPr>
      <w:r>
        <w:t>Forprosjektet høsten 2017 har avdekket hva som må utvikles av nye tjenester fra DFØ for å kunne tilby de løsningene BOTT etterspør. DFØ har etablert et veikart for utvikling som dekker BOTTs behov slik det er beskrevet i DFØ-grunnlaget</w:t>
      </w:r>
      <w:r w:rsidR="00423F74">
        <w:t xml:space="preserve">. </w:t>
      </w:r>
      <w:r w:rsidR="0027278E">
        <w:t>Inkludert i veikartet er</w:t>
      </w:r>
      <w:r w:rsidR="00423F74">
        <w:t xml:space="preserve"> løsninger som må utvikles før BOTT kan bli kunde av DFØ. Dette gjelder spesielt en løsning for prosjektøkonomi, samt en elektronisk selvbetjeningsløsning </w:t>
      </w:r>
      <w:r w:rsidR="0027278E">
        <w:t>på lønnsområdet.</w:t>
      </w:r>
    </w:p>
    <w:p w14:paraId="5D4F7B79" w14:textId="77777777" w:rsidR="00423F74" w:rsidRDefault="00423F74" w:rsidP="005B74E4">
      <w:pPr>
        <w:spacing w:after="0"/>
      </w:pPr>
    </w:p>
    <w:p w14:paraId="2D6972EF" w14:textId="19BB2D08" w:rsidR="00096840" w:rsidRDefault="00423F74" w:rsidP="005B74E4">
      <w:pPr>
        <w:spacing w:after="0"/>
      </w:pPr>
      <w:r>
        <w:t>Kostnader med alternativet er estimert og</w:t>
      </w:r>
      <w:r w:rsidR="00B03A4D">
        <w:t xml:space="preserve"> så langt mulig</w:t>
      </w:r>
      <w:r>
        <w:t xml:space="preserve"> garantert. </w:t>
      </w:r>
      <w:r w:rsidR="00B03A4D">
        <w:t>I vurderinger</w:t>
      </w:r>
      <w:r>
        <w:t xml:space="preserve"> opp mot et markedsalternativ viser estimatene at DFØ kan tilby en kostnadseffektiv løsning med </w:t>
      </w:r>
      <w:r w:rsidR="7BFFEB4C">
        <w:t>lavere risiko enn markedsalternativet</w:t>
      </w:r>
      <w:r>
        <w:t>.</w:t>
      </w:r>
    </w:p>
    <w:p w14:paraId="12DD4DBD" w14:textId="232CAF10" w:rsidR="00423F74" w:rsidRDefault="00423F74" w:rsidP="005B74E4">
      <w:pPr>
        <w:spacing w:after="0"/>
      </w:pPr>
    </w:p>
    <w:p w14:paraId="1156240F" w14:textId="77777777" w:rsidR="00206425" w:rsidRDefault="00423F74" w:rsidP="005B74E4">
      <w:pPr>
        <w:spacing w:after="0"/>
      </w:pPr>
      <w:r>
        <w:lastRenderedPageBreak/>
        <w:t xml:space="preserve">På bakgrunn av arbeidet i forprosjektet anbefales det dermed at BOTT-institusjonene går inn i en opptaksprosess sammen med DFØ. Opptaksprosessens første del er planleggingsfasen, der man ytterligere detaljerer løsningenes tilpasning til BOTTs behov. </w:t>
      </w:r>
      <w:r w:rsidR="00206425">
        <w:t>Risikovurderinger er en naturlig del av denne planleggingsfasen.</w:t>
      </w:r>
    </w:p>
    <w:p w14:paraId="7A6FBA6F" w14:textId="64E999AB" w:rsidR="00D20863" w:rsidRDefault="00D20863" w:rsidP="005B74E4">
      <w:pPr>
        <w:spacing w:after="0"/>
      </w:pPr>
    </w:p>
    <w:p w14:paraId="47C0CCB9" w14:textId="3A475207" w:rsidR="003F78D8" w:rsidRDefault="003F78D8" w:rsidP="005B74E4">
      <w:pPr>
        <w:spacing w:after="0"/>
      </w:pPr>
      <w:r>
        <w:t>Opptaksp</w:t>
      </w:r>
      <w:r w:rsidR="00B03A4D">
        <w:t xml:space="preserve">rosessen består av flere deler. Høsten 2018 gjennomføres </w:t>
      </w:r>
      <w:r>
        <w:t xml:space="preserve">en planleggingsfase </w:t>
      </w:r>
      <w:r w:rsidR="00B03A4D">
        <w:t xml:space="preserve">før man går over i gjennomføringsfasen. Ved faseovergang og etter gjennomføringsfasens første del der prisestimatene fastsettes vil det være naturlig å gjennomføre </w:t>
      </w:r>
      <w:r w:rsidR="009C152F">
        <w:t xml:space="preserve">kvalitetssikring og </w:t>
      </w:r>
      <w:r w:rsidR="00B03A4D">
        <w:t>risikovurderinger av leveransene fra DFØ.</w:t>
      </w:r>
    </w:p>
    <w:p w14:paraId="768E3A17" w14:textId="13DD2C98" w:rsidR="00F1743A" w:rsidRPr="00096840" w:rsidRDefault="00F1743A" w:rsidP="005B74E4">
      <w:pPr>
        <w:spacing w:after="0"/>
      </w:pPr>
    </w:p>
    <w:p w14:paraId="3D66A31A" w14:textId="77777777" w:rsidR="00A869A0" w:rsidRPr="006C1FA6" w:rsidRDefault="7BFFEB4C" w:rsidP="005B74E4">
      <w:pPr>
        <w:spacing w:after="0"/>
        <w:rPr>
          <w:b/>
          <w:bCs/>
          <w:sz w:val="24"/>
          <w:szCs w:val="24"/>
        </w:rPr>
      </w:pPr>
      <w:r w:rsidRPr="7BFFEB4C">
        <w:rPr>
          <w:b/>
          <w:bCs/>
          <w:sz w:val="24"/>
          <w:szCs w:val="24"/>
        </w:rPr>
        <w:t>Universitetsdirektørenes vurdering</w:t>
      </w:r>
    </w:p>
    <w:p w14:paraId="44C1AEB9" w14:textId="308BDF61" w:rsidR="00423F74" w:rsidRDefault="00423F74" w:rsidP="005B74E4">
      <w:r>
        <w:t>Det siste året har det vært gjort et grundig arbeid for å kartlegge om DFØs tjenester også kan tilbys BOTT-institusjonene. Bakgrunnen for arbeidet har vært Kunnskapsdepartementets anmodning om at BOTT utreder om DFØ kan levere løsninger som dekker sektorens behov. Gjennom prosessen har man fått utredet og dokumentert hva som skal til for at DFØ kan utvikle og investere i løsninger som er robuste nok til å takle kompleksiteten i UH-institusjonene.</w:t>
      </w:r>
    </w:p>
    <w:p w14:paraId="258BE308" w14:textId="2B06DE4F" w:rsidR="00B46DCA" w:rsidRDefault="00423F74" w:rsidP="005B74E4">
      <w:r>
        <w:t>Universitetsdirektørene ved de fire institusjonene har tro på at vi gjennom et strategisk samarbeid med DFØ vil få på plass en s</w:t>
      </w:r>
      <w:r w:rsidR="7BFFEB4C">
        <w:t>tandardisert løsning som vil gi gevinster og</w:t>
      </w:r>
      <w:r w:rsidR="00FF1D9A">
        <w:t xml:space="preserve"> effektive løsninger innenfor økonomi- og lønnsområdet</w:t>
      </w:r>
      <w:r w:rsidR="7BFFEB4C">
        <w:t>.</w:t>
      </w:r>
      <w:r w:rsidRPr="00423F74">
        <w:t xml:space="preserve"> </w:t>
      </w:r>
      <w:r w:rsidR="00FF1D9A">
        <w:t xml:space="preserve"> På sikt vil vi trolig få</w:t>
      </w:r>
      <w:r>
        <w:t xml:space="preserve"> en sektorløsning</w:t>
      </w:r>
      <w:r w:rsidR="00FF1D9A">
        <w:t xml:space="preserve"> for dette området.</w:t>
      </w:r>
    </w:p>
    <w:p w14:paraId="364FFEA7" w14:textId="249B58CF" w:rsidR="00FF1D9A" w:rsidRDefault="00FF1D9A" w:rsidP="005B74E4">
      <w:r>
        <w:t xml:space="preserve">Tjenestene som skal tilbys BOTT vil gi et samlet løft for de fire institusjonene. Det etableres en e-bilagsløsning som vil forenkle lønnsarbeidet for alle typer av ansatte. Denne løsningen skal tilbys hele staten og kostnaden for BOTT er svært lav. Videre vil vi få etablert en prosjektøkonomiløsning som ventelig vil være bedre enn det de fire institusjonene har i dag. Denne vil kunne brukes av hele sektoren, og muligens også flere statlige kunder på sikt. </w:t>
      </w:r>
    </w:p>
    <w:p w14:paraId="1E53834B" w14:textId="2DD8B561" w:rsidR="001E51CB" w:rsidRDefault="00FF1D9A" w:rsidP="005B74E4">
      <w:r>
        <w:t>Ved å etablere en felles plattform der vi samarbeider om forvaltning, utvikling og felles økonomi- og lønnsprosesser er alt lagt til rette for effektivisering av det administrative arbeidet innenfor økonomi, lønn og lønnsnær HR.</w:t>
      </w:r>
    </w:p>
    <w:p w14:paraId="04E08EEC" w14:textId="2464DCD9" w:rsidR="00E55733" w:rsidRDefault="7BFFEB4C" w:rsidP="005B74E4">
      <w:r>
        <w:t>Prisestimatet</w:t>
      </w:r>
      <w:r w:rsidR="00FF1D9A">
        <w:t>, som er garantert,</w:t>
      </w:r>
      <w:r>
        <w:t xml:space="preserve"> er i det lavere segmentet i forhold til en markedsløsning.</w:t>
      </w:r>
      <w:r w:rsidR="00FF1D9A">
        <w:t xml:space="preserve"> Potensialet for å dele både utviklings- og driftskostnader med flere statlige kunder er stort og vil kunne gi gevinster på sikt.</w:t>
      </w:r>
    </w:p>
    <w:p w14:paraId="4C792774" w14:textId="06293792" w:rsidR="00FF1D9A" w:rsidRDefault="00FF1D9A" w:rsidP="005B74E4">
      <w:r>
        <w:t xml:space="preserve">Universitetsdirektørene vil anbefale at de fire universitetene </w:t>
      </w:r>
      <w:r w:rsidR="006535F8">
        <w:t>i</w:t>
      </w:r>
      <w:r w:rsidR="00CF4F7B">
        <w:t>nngår e</w:t>
      </w:r>
      <w:r w:rsidR="006535F8">
        <w:t>t samarbeid med DFØ og at det startes en</w:t>
      </w:r>
      <w:r>
        <w:t xml:space="preserve"> opptaksprosess. Første steg i opptaksprosessen er planleggingsfasen, som skjer høsten 2018. I denne fasen vil tjenestene ytterligere detaljeres og garanteres. Dersom planleggingsfasen avdekker vesentlige avvik i forhold til det som ligger i DFØs tilbud i vedlegg 1 vil styrene få saken til ny behandling.</w:t>
      </w:r>
    </w:p>
    <w:p w14:paraId="1607EFAC" w14:textId="77777777" w:rsidR="005B74E4" w:rsidRDefault="005B74E4" w:rsidP="005B74E4">
      <w:pPr>
        <w:rPr>
          <w:b/>
          <w:bCs/>
          <w:sz w:val="24"/>
          <w:szCs w:val="24"/>
        </w:rPr>
      </w:pPr>
    </w:p>
    <w:p w14:paraId="3844C57B" w14:textId="77777777" w:rsidR="00E24687" w:rsidRDefault="00E24687">
      <w:pPr>
        <w:rPr>
          <w:b/>
          <w:bCs/>
          <w:sz w:val="24"/>
          <w:szCs w:val="24"/>
        </w:rPr>
      </w:pPr>
      <w:r>
        <w:rPr>
          <w:b/>
          <w:bCs/>
          <w:sz w:val="24"/>
          <w:szCs w:val="24"/>
        </w:rPr>
        <w:br w:type="page"/>
      </w:r>
    </w:p>
    <w:p w14:paraId="5D227A1C" w14:textId="558707D8" w:rsidR="002F31BA" w:rsidRDefault="7BFFEB4C" w:rsidP="005B74E4">
      <w:pPr>
        <w:rPr>
          <w:b/>
          <w:bCs/>
          <w:sz w:val="24"/>
          <w:szCs w:val="24"/>
        </w:rPr>
      </w:pPr>
      <w:r w:rsidRPr="7BFFEB4C">
        <w:rPr>
          <w:b/>
          <w:bCs/>
          <w:sz w:val="24"/>
          <w:szCs w:val="24"/>
        </w:rPr>
        <w:lastRenderedPageBreak/>
        <w:t>Forslag til vedtak</w:t>
      </w:r>
    </w:p>
    <w:p w14:paraId="2F96AA15" w14:textId="77777777" w:rsidR="00D8795B" w:rsidRDefault="00D8795B" w:rsidP="005B74E4">
      <w:r>
        <w:t xml:space="preserve">Universitetsstyret gir sin tilslutning til at det inngås et samarbeid med DFØ om tjenesteleveranser innenfor økonomiområdet inkludert lønn. </w:t>
      </w:r>
    </w:p>
    <w:p w14:paraId="3261D971" w14:textId="77777777" w:rsidR="00D8795B" w:rsidRDefault="00D8795B" w:rsidP="005B74E4">
      <w:pPr>
        <w:pStyle w:val="ListParagraph"/>
        <w:numPr>
          <w:ilvl w:val="0"/>
          <w:numId w:val="38"/>
        </w:numPr>
      </w:pPr>
      <w:r>
        <w:t>Første steg i samarbeidet er planlegging av opptaksprosess og fastsetting av endelig pris.</w:t>
      </w:r>
    </w:p>
    <w:p w14:paraId="0E713BFE" w14:textId="370E0CF4" w:rsidR="00D8795B" w:rsidRDefault="00D8795B" w:rsidP="005B74E4">
      <w:pPr>
        <w:pStyle w:val="ListParagraph"/>
        <w:numPr>
          <w:ilvl w:val="0"/>
          <w:numId w:val="38"/>
        </w:numPr>
      </w:pPr>
      <w:r>
        <w:t>Hvis prisfastsetting viser vesentlige avvik ber styret om å få saken tilbake til ny vurdering.</w:t>
      </w:r>
    </w:p>
    <w:p w14:paraId="3113C2CF" w14:textId="177263AC" w:rsidR="00D8795B" w:rsidRDefault="00D8795B" w:rsidP="005B74E4">
      <w:pPr>
        <w:pStyle w:val="ListParagraph"/>
        <w:numPr>
          <w:ilvl w:val="0"/>
          <w:numId w:val="38"/>
        </w:numPr>
      </w:pPr>
      <w:r>
        <w:t>Saken vil bli fulgt opp overfor styret i de årlige budsjettbehandlingene knyttet til investeringskostnader og lokale kostnader.</w:t>
      </w:r>
    </w:p>
    <w:p w14:paraId="2EB7C3D5" w14:textId="058AA078" w:rsidR="009D1BB6" w:rsidRDefault="7BFFEB4C" w:rsidP="005B74E4">
      <w:r>
        <w:t xml:space="preserve">Vedtaket forutsetter at det gjøres </w:t>
      </w:r>
      <w:r w:rsidR="005B74E4">
        <w:t>tilsvarende</w:t>
      </w:r>
      <w:r>
        <w:t xml:space="preserve"> vedtak ved alle institusjonene.</w:t>
      </w:r>
    </w:p>
    <w:p w14:paraId="7D71027E" w14:textId="77777777" w:rsidR="005B74E4" w:rsidRDefault="005B74E4" w:rsidP="005B74E4"/>
    <w:p w14:paraId="431E27A3" w14:textId="059A6BD8" w:rsidR="006C1FA6" w:rsidRDefault="7BFFEB4C" w:rsidP="005B74E4">
      <w:r>
        <w:t>Vedlegg:</w:t>
      </w:r>
    </w:p>
    <w:p w14:paraId="2EB94265" w14:textId="489220C8" w:rsidR="00C45841" w:rsidRPr="00C45841" w:rsidRDefault="00C45841" w:rsidP="00C45841">
      <w:pPr>
        <w:pStyle w:val="ListParagraph"/>
        <w:numPr>
          <w:ilvl w:val="0"/>
          <w:numId w:val="21"/>
        </w:numPr>
        <w:rPr>
          <w:i/>
        </w:rPr>
      </w:pPr>
      <w:r>
        <w:t>DFØs leveranse</w:t>
      </w:r>
    </w:p>
    <w:p w14:paraId="1D6F9383" w14:textId="527C412A" w:rsidR="00C45841" w:rsidRDefault="00C45841" w:rsidP="00C45841">
      <w:pPr>
        <w:pStyle w:val="ListParagraph"/>
        <w:numPr>
          <w:ilvl w:val="0"/>
          <w:numId w:val="40"/>
        </w:numPr>
        <w:rPr>
          <w:i/>
        </w:rPr>
      </w:pPr>
      <w:r>
        <w:t>Pristilbud datert 22.02.2018</w:t>
      </w:r>
      <w:r w:rsidR="00F46E49">
        <w:t xml:space="preserve"> </w:t>
      </w:r>
      <w:r w:rsidR="00F46E49" w:rsidRPr="00C45841">
        <w:rPr>
          <w:i/>
        </w:rPr>
        <w:t>– unntatt offentlighet</w:t>
      </w:r>
    </w:p>
    <w:p w14:paraId="0C0BF23F" w14:textId="26F19861" w:rsidR="006C1FA6" w:rsidRPr="00C45841" w:rsidRDefault="0051007E" w:rsidP="00C45841">
      <w:pPr>
        <w:pStyle w:val="ListParagraph"/>
        <w:numPr>
          <w:ilvl w:val="0"/>
          <w:numId w:val="40"/>
        </w:numPr>
        <w:rPr>
          <w:i/>
        </w:rPr>
      </w:pPr>
      <w:r>
        <w:t>Oversikt over DFØs tjenester</w:t>
      </w:r>
      <w:r w:rsidR="7BFFEB4C">
        <w:t xml:space="preserve"> </w:t>
      </w:r>
      <w:r>
        <w:t>til basiskunder</w:t>
      </w:r>
    </w:p>
    <w:p w14:paraId="1351B763" w14:textId="27E8ED80" w:rsidR="00CD17B8" w:rsidRDefault="0051007E" w:rsidP="005B74E4">
      <w:pPr>
        <w:pStyle w:val="ListParagraph"/>
        <w:numPr>
          <w:ilvl w:val="0"/>
          <w:numId w:val="21"/>
        </w:numPr>
      </w:pPr>
      <w:r>
        <w:t>Lokale forhold ved den enkelte institusjon</w:t>
      </w:r>
    </w:p>
    <w:p w14:paraId="4B6C033C" w14:textId="21E49AB9" w:rsidR="00B0501F" w:rsidRDefault="00B0501F" w:rsidP="005B74E4">
      <w:pPr>
        <w:pStyle w:val="ListParagraph"/>
        <w:numPr>
          <w:ilvl w:val="0"/>
          <w:numId w:val="21"/>
        </w:numPr>
      </w:pPr>
      <w:r>
        <w:t xml:space="preserve">Gevinstoversikt – hovedområder </w:t>
      </w:r>
    </w:p>
    <w:p w14:paraId="5A106D25" w14:textId="4A68BF84" w:rsidR="009909C6" w:rsidRDefault="009909C6" w:rsidP="005B74E4">
      <w:pPr>
        <w:pStyle w:val="ListParagraph"/>
        <w:numPr>
          <w:ilvl w:val="0"/>
          <w:numId w:val="21"/>
        </w:numPr>
      </w:pPr>
      <w:r>
        <w:t>Oversikt over UH-institusjoner som benytter DFØ som tjenesteleverandør</w:t>
      </w:r>
    </w:p>
    <w:p w14:paraId="40F511C7" w14:textId="77777777" w:rsidR="00261AB7" w:rsidRDefault="00261AB7" w:rsidP="005B74E4">
      <w:r>
        <w:br w:type="page"/>
      </w:r>
    </w:p>
    <w:p w14:paraId="52DCA19E" w14:textId="1981F334" w:rsidR="00A2141B" w:rsidRPr="00206425" w:rsidRDefault="005B74E4">
      <w:pPr>
        <w:rPr>
          <w:b/>
          <w:lang w:eastAsia="nb-NO"/>
        </w:rPr>
      </w:pPr>
      <w:r>
        <w:rPr>
          <w:b/>
          <w:lang w:eastAsia="nb-NO"/>
        </w:rPr>
        <w:lastRenderedPageBreak/>
        <w:t>Vedlegg 3</w:t>
      </w:r>
      <w:r w:rsidR="00A2141B" w:rsidRPr="00206425">
        <w:rPr>
          <w:b/>
          <w:lang w:eastAsia="nb-NO"/>
        </w:rPr>
        <w:t>. Gevinstoversikt – hovedområder</w:t>
      </w:r>
    </w:p>
    <w:p w14:paraId="17FA9D7D" w14:textId="77777777" w:rsidR="00206425" w:rsidRDefault="00206425">
      <w:pPr>
        <w:rPr>
          <w:lang w:eastAsia="nb-NO"/>
        </w:rPr>
      </w:pPr>
    </w:p>
    <w:tbl>
      <w:tblPr>
        <w:tblW w:w="10155" w:type="dxa"/>
        <w:tblInd w:w="-547" w:type="dxa"/>
        <w:tblBorders>
          <w:top w:val="single" w:sz="4" w:space="0" w:color="84929B"/>
          <w:left w:val="single" w:sz="4" w:space="0" w:color="84929B"/>
          <w:bottom w:val="single" w:sz="4" w:space="0" w:color="84929B"/>
          <w:right w:val="single" w:sz="4" w:space="0" w:color="84929B"/>
          <w:insideH w:val="single" w:sz="4" w:space="0" w:color="84929B"/>
          <w:insideV w:val="single" w:sz="4" w:space="0" w:color="84929B"/>
        </w:tblBorders>
        <w:tblLayout w:type="fixed"/>
        <w:tblLook w:val="00A0" w:firstRow="1" w:lastRow="0" w:firstColumn="1" w:lastColumn="0" w:noHBand="0" w:noVBand="0"/>
      </w:tblPr>
      <w:tblGrid>
        <w:gridCol w:w="3114"/>
        <w:gridCol w:w="3118"/>
        <w:gridCol w:w="3923"/>
      </w:tblGrid>
      <w:tr w:rsidR="00206425" w:rsidRPr="009D1851" w14:paraId="476DF03A" w14:textId="77777777" w:rsidTr="001C5BA5">
        <w:tc>
          <w:tcPr>
            <w:tcW w:w="3114" w:type="dxa"/>
            <w:tcBorders>
              <w:top w:val="single" w:sz="4" w:space="0" w:color="84929B"/>
              <w:left w:val="single" w:sz="4" w:space="0" w:color="84929B"/>
              <w:bottom w:val="single" w:sz="4" w:space="0" w:color="84929B"/>
              <w:right w:val="single" w:sz="4" w:space="0" w:color="84929B"/>
            </w:tcBorders>
            <w:shd w:val="clear" w:color="auto" w:fill="C6D9F1" w:themeFill="text2" w:themeFillTint="33"/>
            <w:hideMark/>
          </w:tcPr>
          <w:p w14:paraId="476FD7E3" w14:textId="77777777" w:rsidR="00206425" w:rsidRPr="009D1851" w:rsidRDefault="00206425" w:rsidP="002F31BA">
            <w:pPr>
              <w:keepNext/>
              <w:spacing w:after="120"/>
              <w:jc w:val="both"/>
              <w:rPr>
                <w:b/>
                <w:bCs/>
              </w:rPr>
            </w:pPr>
            <w:r w:rsidRPr="17C4C00A">
              <w:rPr>
                <w:b/>
                <w:bCs/>
              </w:rPr>
              <w:t>Gevinster</w:t>
            </w:r>
          </w:p>
        </w:tc>
        <w:tc>
          <w:tcPr>
            <w:tcW w:w="3118" w:type="dxa"/>
            <w:tcBorders>
              <w:top w:val="single" w:sz="4" w:space="0" w:color="84929B"/>
              <w:left w:val="single" w:sz="4" w:space="0" w:color="84929B"/>
              <w:bottom w:val="single" w:sz="4" w:space="0" w:color="84929B"/>
              <w:right w:val="single" w:sz="4" w:space="0" w:color="84929B"/>
            </w:tcBorders>
            <w:shd w:val="clear" w:color="auto" w:fill="C6D9F1" w:themeFill="text2" w:themeFillTint="33"/>
            <w:hideMark/>
          </w:tcPr>
          <w:p w14:paraId="28B9FE07" w14:textId="77777777" w:rsidR="00206425" w:rsidRPr="009D1851" w:rsidRDefault="00206425" w:rsidP="002F31BA">
            <w:pPr>
              <w:keepNext/>
              <w:spacing w:after="120"/>
              <w:rPr>
                <w:b/>
                <w:bCs/>
              </w:rPr>
            </w:pPr>
            <w:r w:rsidRPr="17C4C00A">
              <w:rPr>
                <w:b/>
                <w:bCs/>
              </w:rPr>
              <w:t>For hvem, og hvordan fremkommer gevinsten?</w:t>
            </w:r>
          </w:p>
        </w:tc>
        <w:tc>
          <w:tcPr>
            <w:tcW w:w="3923" w:type="dxa"/>
            <w:tcBorders>
              <w:top w:val="single" w:sz="4" w:space="0" w:color="84929B"/>
              <w:left w:val="single" w:sz="4" w:space="0" w:color="84929B"/>
              <w:bottom w:val="single" w:sz="4" w:space="0" w:color="84929B"/>
              <w:right w:val="single" w:sz="4" w:space="0" w:color="84929B"/>
            </w:tcBorders>
            <w:shd w:val="clear" w:color="auto" w:fill="C6D9F1" w:themeFill="text2" w:themeFillTint="33"/>
            <w:hideMark/>
          </w:tcPr>
          <w:p w14:paraId="02530EDD" w14:textId="77777777" w:rsidR="00206425" w:rsidRPr="009D1851" w:rsidRDefault="00206425" w:rsidP="002F31BA">
            <w:pPr>
              <w:keepNext/>
              <w:spacing w:after="120"/>
              <w:rPr>
                <w:b/>
                <w:bCs/>
              </w:rPr>
            </w:pPr>
            <w:r w:rsidRPr="17C4C00A">
              <w:rPr>
                <w:b/>
                <w:bCs/>
              </w:rPr>
              <w:t>Forutsetninger for at gevinsten skal kunne realiseres</w:t>
            </w:r>
          </w:p>
        </w:tc>
      </w:tr>
      <w:tr w:rsidR="00206425" w:rsidRPr="00092F3D" w14:paraId="769E0706" w14:textId="77777777" w:rsidTr="001C5BA5">
        <w:tc>
          <w:tcPr>
            <w:tcW w:w="3114" w:type="dxa"/>
            <w:tcBorders>
              <w:top w:val="single" w:sz="4" w:space="0" w:color="84929B"/>
              <w:left w:val="single" w:sz="4" w:space="0" w:color="84929B"/>
              <w:bottom w:val="single" w:sz="4" w:space="0" w:color="84929B"/>
              <w:right w:val="single" w:sz="4" w:space="0" w:color="84929B"/>
            </w:tcBorders>
            <w:shd w:val="clear" w:color="auto" w:fill="C6D9F1" w:themeFill="text2" w:themeFillTint="33"/>
          </w:tcPr>
          <w:p w14:paraId="5FA5C6E6" w14:textId="77777777" w:rsidR="00206425" w:rsidRPr="009D1851" w:rsidRDefault="00206425" w:rsidP="002F31BA">
            <w:pPr>
              <w:spacing w:after="0"/>
              <w:rPr>
                <w:b/>
                <w:bCs/>
                <w:color w:val="000000" w:themeColor="text1"/>
              </w:rPr>
            </w:pPr>
            <w:r w:rsidRPr="17C4C00A">
              <w:rPr>
                <w:b/>
                <w:bCs/>
                <w:color w:val="000000" w:themeColor="text1"/>
              </w:rPr>
              <w:t>Effektiviseringsgevinster</w:t>
            </w:r>
          </w:p>
        </w:tc>
        <w:tc>
          <w:tcPr>
            <w:tcW w:w="3118" w:type="dxa"/>
            <w:tcBorders>
              <w:top w:val="single" w:sz="4" w:space="0" w:color="84929B"/>
              <w:left w:val="single" w:sz="4" w:space="0" w:color="84929B"/>
              <w:bottom w:val="single" w:sz="4" w:space="0" w:color="84929B"/>
              <w:right w:val="single" w:sz="4" w:space="0" w:color="84929B"/>
            </w:tcBorders>
          </w:tcPr>
          <w:p w14:paraId="75CC50A0" w14:textId="77777777" w:rsidR="00206425" w:rsidRPr="00092F3D" w:rsidRDefault="00206425" w:rsidP="002F31BA">
            <w:pPr>
              <w:spacing w:after="0"/>
              <w:rPr>
                <w:color w:val="000000"/>
                <w:szCs w:val="24"/>
              </w:rPr>
            </w:pPr>
          </w:p>
        </w:tc>
        <w:tc>
          <w:tcPr>
            <w:tcW w:w="3923" w:type="dxa"/>
            <w:tcBorders>
              <w:top w:val="single" w:sz="4" w:space="0" w:color="84929B"/>
              <w:left w:val="single" w:sz="4" w:space="0" w:color="84929B"/>
              <w:bottom w:val="single" w:sz="4" w:space="0" w:color="84929B"/>
              <w:right w:val="single" w:sz="4" w:space="0" w:color="84929B"/>
            </w:tcBorders>
          </w:tcPr>
          <w:p w14:paraId="3A3DF99E" w14:textId="77777777" w:rsidR="00206425" w:rsidRPr="00092F3D" w:rsidRDefault="00206425" w:rsidP="002F31BA">
            <w:pPr>
              <w:spacing w:after="0"/>
              <w:rPr>
                <w:color w:val="000000"/>
                <w:szCs w:val="24"/>
              </w:rPr>
            </w:pPr>
          </w:p>
        </w:tc>
      </w:tr>
      <w:tr w:rsidR="00206425" w:rsidRPr="00BB5C97" w14:paraId="367ACE1A" w14:textId="77777777" w:rsidTr="001C5BA5">
        <w:tc>
          <w:tcPr>
            <w:tcW w:w="3114" w:type="dxa"/>
            <w:tcBorders>
              <w:top w:val="single" w:sz="4" w:space="0" w:color="84929B"/>
              <w:left w:val="single" w:sz="4" w:space="0" w:color="84929B"/>
              <w:bottom w:val="single" w:sz="4" w:space="0" w:color="84929B"/>
              <w:right w:val="single" w:sz="4" w:space="0" w:color="84929B"/>
            </w:tcBorders>
          </w:tcPr>
          <w:p w14:paraId="27806F36" w14:textId="77777777"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sz w:val="20"/>
                <w:szCs w:val="20"/>
              </w:rPr>
              <w:t>Tids- og ressursbesparelser</w:t>
            </w:r>
          </w:p>
          <w:p w14:paraId="0537322D" w14:textId="77777777" w:rsidR="00206425" w:rsidRPr="00206425" w:rsidRDefault="00206425" w:rsidP="00206425">
            <w:pPr>
              <w:spacing w:after="0"/>
              <w:rPr>
                <w:rFonts w:asciiTheme="minorHAnsi" w:hAnsiTheme="minorHAnsi" w:cstheme="minorHAnsi"/>
                <w:sz w:val="20"/>
                <w:szCs w:val="20"/>
              </w:rPr>
            </w:pPr>
          </w:p>
          <w:p w14:paraId="318CADBC" w14:textId="77777777"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sz w:val="20"/>
                <w:szCs w:val="20"/>
              </w:rPr>
              <w:t>Mer ressurser til kjernevirksomheten</w:t>
            </w:r>
          </w:p>
          <w:p w14:paraId="616F8869" w14:textId="7D16E6CA"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sz w:val="20"/>
                <w:szCs w:val="20"/>
              </w:rPr>
              <w:t>(faglige ressurser eller støtte til faglig virksomhet)</w:t>
            </w:r>
          </w:p>
        </w:tc>
        <w:tc>
          <w:tcPr>
            <w:tcW w:w="3118" w:type="dxa"/>
            <w:tcBorders>
              <w:top w:val="single" w:sz="4" w:space="0" w:color="84929B"/>
              <w:left w:val="single" w:sz="4" w:space="0" w:color="84929B"/>
              <w:bottom w:val="single" w:sz="4" w:space="0" w:color="84929B"/>
              <w:right w:val="single" w:sz="4" w:space="0" w:color="84929B"/>
            </w:tcBorders>
          </w:tcPr>
          <w:p w14:paraId="0ED0FF30" w14:textId="77777777"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sz w:val="20"/>
                <w:szCs w:val="20"/>
              </w:rPr>
              <w:t>For hver av BOTTene</w:t>
            </w:r>
          </w:p>
          <w:p w14:paraId="02DA7C27" w14:textId="77777777" w:rsidR="00206425" w:rsidRPr="00206425" w:rsidRDefault="00206425" w:rsidP="00206425">
            <w:pPr>
              <w:spacing w:after="0"/>
              <w:rPr>
                <w:rFonts w:asciiTheme="minorHAnsi" w:hAnsiTheme="minorHAnsi" w:cstheme="minorHAnsi"/>
                <w:sz w:val="20"/>
                <w:szCs w:val="20"/>
              </w:rPr>
            </w:pPr>
          </w:p>
          <w:p w14:paraId="12D9A1FD" w14:textId="77777777"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sz w:val="20"/>
                <w:szCs w:val="20"/>
              </w:rPr>
              <w:t>Fremkommer gjennom å omdisponere frigjorte administrative ressurser</w:t>
            </w:r>
          </w:p>
          <w:p w14:paraId="422814C5" w14:textId="77777777" w:rsidR="00206425" w:rsidRPr="00206425" w:rsidRDefault="00206425" w:rsidP="00206425">
            <w:pPr>
              <w:spacing w:after="0"/>
              <w:rPr>
                <w:rFonts w:asciiTheme="minorHAnsi" w:hAnsiTheme="minorHAnsi" w:cstheme="minorHAnsi"/>
                <w:sz w:val="20"/>
                <w:szCs w:val="20"/>
              </w:rPr>
            </w:pPr>
          </w:p>
        </w:tc>
        <w:tc>
          <w:tcPr>
            <w:tcW w:w="3923" w:type="dxa"/>
            <w:tcBorders>
              <w:top w:val="single" w:sz="4" w:space="0" w:color="84929B"/>
              <w:left w:val="single" w:sz="4" w:space="0" w:color="84929B"/>
              <w:bottom w:val="single" w:sz="4" w:space="0" w:color="84929B"/>
              <w:right w:val="single" w:sz="4" w:space="0" w:color="84929B"/>
            </w:tcBorders>
          </w:tcPr>
          <w:p w14:paraId="16B19A58" w14:textId="77777777"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sz w:val="20"/>
                <w:szCs w:val="20"/>
              </w:rPr>
              <w:t>At vi klarer å frigjøre administrative ressurser gjennom effektivisering (automatisering, selvbetjente løsninger, standardiserte arbeidsprosesser) og at vi får til endringer i arbeidsdeling og organisering lokalt</w:t>
            </w:r>
          </w:p>
        </w:tc>
      </w:tr>
      <w:tr w:rsidR="00206425" w:rsidRPr="00214D37" w14:paraId="5029AAB6" w14:textId="77777777" w:rsidTr="001C5BA5">
        <w:tc>
          <w:tcPr>
            <w:tcW w:w="3114" w:type="dxa"/>
            <w:tcBorders>
              <w:top w:val="single" w:sz="4" w:space="0" w:color="84929B"/>
              <w:left w:val="single" w:sz="4" w:space="0" w:color="84929B"/>
              <w:bottom w:val="single" w:sz="4" w:space="0" w:color="84929B"/>
              <w:right w:val="single" w:sz="4" w:space="0" w:color="84929B"/>
            </w:tcBorders>
          </w:tcPr>
          <w:p w14:paraId="204194C3"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 xml:space="preserve">Kostnadsbesparelser </w:t>
            </w:r>
          </w:p>
        </w:tc>
        <w:tc>
          <w:tcPr>
            <w:tcW w:w="3118" w:type="dxa"/>
            <w:tcBorders>
              <w:top w:val="single" w:sz="4" w:space="0" w:color="84929B"/>
              <w:left w:val="single" w:sz="4" w:space="0" w:color="84929B"/>
              <w:bottom w:val="single" w:sz="4" w:space="0" w:color="84929B"/>
              <w:right w:val="single" w:sz="4" w:space="0" w:color="84929B"/>
            </w:tcBorders>
          </w:tcPr>
          <w:p w14:paraId="0EF4C41A"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For BOTT samlet</w:t>
            </w:r>
          </w:p>
          <w:p w14:paraId="5F13C2F4"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Framkommer som reduserte kostnader pr universitet til tjenestene / løsningene prosjektet omfatter (gitt at vi «realiserer» disse i en eller annen form)</w:t>
            </w:r>
          </w:p>
        </w:tc>
        <w:tc>
          <w:tcPr>
            <w:tcW w:w="3923" w:type="dxa"/>
            <w:tcBorders>
              <w:top w:val="single" w:sz="4" w:space="0" w:color="84929B"/>
              <w:left w:val="single" w:sz="4" w:space="0" w:color="84929B"/>
              <w:bottom w:val="single" w:sz="4" w:space="0" w:color="84929B"/>
              <w:right w:val="single" w:sz="4" w:space="0" w:color="84929B"/>
            </w:tcBorders>
          </w:tcPr>
          <w:p w14:paraId="024903D0" w14:textId="77777777" w:rsid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At samarbeidet med DFØ gir oss færre tilpasninger, robuste og kostnadseffektive standardløsninger og færre systemer som skal forvaltes og driftes</w:t>
            </w:r>
          </w:p>
          <w:p w14:paraId="142AFC9C" w14:textId="4F4E7DB1" w:rsidR="00D302F0" w:rsidRPr="00206425" w:rsidRDefault="00D302F0" w:rsidP="00206425">
            <w:pPr>
              <w:spacing w:after="120"/>
              <w:rPr>
                <w:rFonts w:asciiTheme="minorHAnsi" w:hAnsiTheme="minorHAnsi" w:cstheme="minorHAnsi"/>
                <w:sz w:val="20"/>
                <w:szCs w:val="20"/>
              </w:rPr>
            </w:pPr>
            <w:r w:rsidRPr="00D302F0">
              <w:rPr>
                <w:sz w:val="20"/>
                <w:szCs w:val="24"/>
              </w:rPr>
              <w:t>At BOTT er én kunde med felles forvaltning, felles drift og felles prosesser</w:t>
            </w:r>
          </w:p>
        </w:tc>
      </w:tr>
      <w:tr w:rsidR="00206425" w:rsidRPr="009D1851" w14:paraId="3059F530" w14:textId="77777777" w:rsidTr="001C5BA5">
        <w:tc>
          <w:tcPr>
            <w:tcW w:w="3114" w:type="dxa"/>
            <w:tcBorders>
              <w:top w:val="single" w:sz="4" w:space="0" w:color="84929B"/>
              <w:left w:val="single" w:sz="4" w:space="0" w:color="84929B"/>
              <w:bottom w:val="single" w:sz="4" w:space="0" w:color="84929B"/>
              <w:right w:val="single" w:sz="4" w:space="0" w:color="84929B"/>
            </w:tcBorders>
            <w:shd w:val="clear" w:color="auto" w:fill="C6D9F1" w:themeFill="text2" w:themeFillTint="33"/>
          </w:tcPr>
          <w:p w14:paraId="05AAD9DE" w14:textId="77777777" w:rsidR="00206425" w:rsidRPr="00206425" w:rsidRDefault="00206425" w:rsidP="00206425">
            <w:pPr>
              <w:spacing w:after="120"/>
              <w:rPr>
                <w:rFonts w:asciiTheme="minorHAnsi" w:hAnsiTheme="minorHAnsi" w:cstheme="minorHAnsi"/>
                <w:b/>
                <w:bCs/>
                <w:sz w:val="20"/>
                <w:szCs w:val="20"/>
              </w:rPr>
            </w:pPr>
            <w:r w:rsidRPr="00206425">
              <w:rPr>
                <w:rFonts w:asciiTheme="minorHAnsi" w:hAnsiTheme="minorHAnsi" w:cstheme="minorHAnsi"/>
                <w:b/>
                <w:bCs/>
                <w:sz w:val="20"/>
                <w:szCs w:val="20"/>
              </w:rPr>
              <w:t>Kvalitetsgevinster</w:t>
            </w:r>
          </w:p>
        </w:tc>
        <w:tc>
          <w:tcPr>
            <w:tcW w:w="3118" w:type="dxa"/>
            <w:tcBorders>
              <w:top w:val="single" w:sz="4" w:space="0" w:color="84929B"/>
              <w:left w:val="single" w:sz="4" w:space="0" w:color="84929B"/>
              <w:bottom w:val="single" w:sz="4" w:space="0" w:color="84929B"/>
              <w:right w:val="single" w:sz="4" w:space="0" w:color="84929B"/>
            </w:tcBorders>
            <w:shd w:val="clear" w:color="auto" w:fill="C6D9F1" w:themeFill="text2" w:themeFillTint="33"/>
          </w:tcPr>
          <w:p w14:paraId="0674CBA1" w14:textId="77777777" w:rsidR="00206425" w:rsidRPr="00206425" w:rsidRDefault="00206425" w:rsidP="00206425">
            <w:pPr>
              <w:spacing w:after="120"/>
              <w:rPr>
                <w:rFonts w:asciiTheme="minorHAnsi" w:hAnsiTheme="minorHAnsi" w:cstheme="minorHAnsi"/>
                <w:b/>
                <w:sz w:val="20"/>
                <w:szCs w:val="20"/>
              </w:rPr>
            </w:pPr>
          </w:p>
        </w:tc>
        <w:tc>
          <w:tcPr>
            <w:tcW w:w="3923" w:type="dxa"/>
            <w:tcBorders>
              <w:top w:val="single" w:sz="4" w:space="0" w:color="84929B"/>
              <w:left w:val="single" w:sz="4" w:space="0" w:color="84929B"/>
              <w:bottom w:val="single" w:sz="4" w:space="0" w:color="84929B"/>
              <w:right w:val="single" w:sz="4" w:space="0" w:color="84929B"/>
            </w:tcBorders>
            <w:shd w:val="clear" w:color="auto" w:fill="C6D9F1" w:themeFill="text2" w:themeFillTint="33"/>
          </w:tcPr>
          <w:p w14:paraId="49B498E2" w14:textId="77777777" w:rsidR="00206425" w:rsidRPr="00206425" w:rsidRDefault="00206425" w:rsidP="00206425">
            <w:pPr>
              <w:spacing w:after="120"/>
              <w:rPr>
                <w:rFonts w:asciiTheme="minorHAnsi" w:hAnsiTheme="minorHAnsi" w:cstheme="minorHAnsi"/>
                <w:b/>
                <w:sz w:val="20"/>
                <w:szCs w:val="20"/>
              </w:rPr>
            </w:pPr>
          </w:p>
        </w:tc>
      </w:tr>
      <w:tr w:rsidR="00206425" w:rsidRPr="008F2AE9" w14:paraId="3F985E92" w14:textId="77777777" w:rsidTr="001C5BA5">
        <w:tc>
          <w:tcPr>
            <w:tcW w:w="3114" w:type="dxa"/>
            <w:tcBorders>
              <w:top w:val="single" w:sz="4" w:space="0" w:color="84929B"/>
              <w:left w:val="single" w:sz="4" w:space="0" w:color="84929B"/>
              <w:bottom w:val="single" w:sz="4" w:space="0" w:color="84929B"/>
              <w:right w:val="single" w:sz="4" w:space="0" w:color="84929B"/>
            </w:tcBorders>
          </w:tcPr>
          <w:p w14:paraId="13A6D272" w14:textId="72E4DBDD" w:rsidR="00206425" w:rsidRPr="00206425" w:rsidRDefault="00206425" w:rsidP="00206425">
            <w:pPr>
              <w:pStyle w:val="NormalWeb"/>
              <w:spacing w:line="276" w:lineRule="auto"/>
              <w:rPr>
                <w:rFonts w:asciiTheme="minorHAnsi" w:hAnsiTheme="minorHAnsi" w:cstheme="minorHAnsi"/>
                <w:sz w:val="20"/>
                <w:szCs w:val="20"/>
              </w:rPr>
            </w:pPr>
            <w:r w:rsidRPr="00206425">
              <w:rPr>
                <w:rFonts w:asciiTheme="minorHAnsi" w:hAnsiTheme="minorHAnsi" w:cstheme="minorHAnsi"/>
                <w:sz w:val="20"/>
                <w:szCs w:val="20"/>
              </w:rPr>
              <w:t>Kontinuerlig fornying og forbedring av kvalitet</w:t>
            </w:r>
            <w:r w:rsidR="002D032B">
              <w:rPr>
                <w:rFonts w:asciiTheme="minorHAnsi" w:hAnsiTheme="minorHAnsi" w:cstheme="minorHAnsi"/>
                <w:sz w:val="20"/>
                <w:szCs w:val="20"/>
              </w:rPr>
              <w:t>, sikkerhet,</w:t>
            </w:r>
            <w:r w:rsidRPr="00206425">
              <w:rPr>
                <w:rFonts w:asciiTheme="minorHAnsi" w:hAnsiTheme="minorHAnsi" w:cstheme="minorHAnsi"/>
                <w:sz w:val="20"/>
                <w:szCs w:val="20"/>
              </w:rPr>
              <w:t xml:space="preserve"> ressurseffektivitet </w:t>
            </w:r>
            <w:r w:rsidR="002D032B">
              <w:rPr>
                <w:rFonts w:asciiTheme="minorHAnsi" w:hAnsiTheme="minorHAnsi" w:cstheme="minorHAnsi"/>
                <w:sz w:val="20"/>
                <w:szCs w:val="20"/>
              </w:rPr>
              <w:t xml:space="preserve">og brukeropplevelse </w:t>
            </w:r>
            <w:r w:rsidRPr="00206425">
              <w:rPr>
                <w:rFonts w:asciiTheme="minorHAnsi" w:hAnsiTheme="minorHAnsi" w:cstheme="minorHAnsi"/>
                <w:sz w:val="20"/>
                <w:szCs w:val="20"/>
              </w:rPr>
              <w:t>i våre leveranser, tjenester og tekniske støtte</w:t>
            </w:r>
          </w:p>
        </w:tc>
        <w:tc>
          <w:tcPr>
            <w:tcW w:w="3118" w:type="dxa"/>
            <w:tcBorders>
              <w:top w:val="single" w:sz="4" w:space="0" w:color="84929B"/>
              <w:left w:val="single" w:sz="4" w:space="0" w:color="84929B"/>
              <w:bottom w:val="single" w:sz="4" w:space="0" w:color="84929B"/>
              <w:right w:val="single" w:sz="4" w:space="0" w:color="84929B"/>
            </w:tcBorders>
          </w:tcPr>
          <w:p w14:paraId="01E42181"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For BOTT samlet</w:t>
            </w:r>
          </w:p>
        </w:tc>
        <w:tc>
          <w:tcPr>
            <w:tcW w:w="3923" w:type="dxa"/>
            <w:tcBorders>
              <w:top w:val="single" w:sz="4" w:space="0" w:color="84929B"/>
              <w:left w:val="single" w:sz="4" w:space="0" w:color="84929B"/>
              <w:bottom w:val="single" w:sz="4" w:space="0" w:color="84929B"/>
              <w:right w:val="single" w:sz="4" w:space="0" w:color="84929B"/>
            </w:tcBorders>
          </w:tcPr>
          <w:p w14:paraId="27E60D49"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At vi inngår og utvikler et strategisk partnerskap med DFØ som statens ekspertorgan for statlig styring</w:t>
            </w:r>
          </w:p>
        </w:tc>
      </w:tr>
      <w:tr w:rsidR="00206425" w:rsidRPr="008F2AE9" w14:paraId="1D144CAC" w14:textId="77777777" w:rsidTr="001C5BA5">
        <w:tc>
          <w:tcPr>
            <w:tcW w:w="3114" w:type="dxa"/>
            <w:tcBorders>
              <w:top w:val="single" w:sz="4" w:space="0" w:color="84929B"/>
              <w:left w:val="single" w:sz="4" w:space="0" w:color="84929B"/>
              <w:bottom w:val="single" w:sz="4" w:space="0" w:color="84929B"/>
              <w:right w:val="single" w:sz="4" w:space="0" w:color="84929B"/>
            </w:tcBorders>
          </w:tcPr>
          <w:p w14:paraId="5370E898"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Økt likebehandling, pålitelighet og kvalitet i saksbehandlingen</w:t>
            </w:r>
          </w:p>
          <w:p w14:paraId="2D97FC17" w14:textId="6C061DAE"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w:t>
            </w:r>
            <w:r w:rsidR="00D302F0" w:rsidRPr="00D302F0">
              <w:rPr>
                <w:sz w:val="20"/>
              </w:rPr>
              <w:t>Raskere saksbehandling, mindre tid brukt på registrering av data i systemer og skjema, avvikshåndtering og feilrettinger)</w:t>
            </w:r>
          </w:p>
        </w:tc>
        <w:tc>
          <w:tcPr>
            <w:tcW w:w="3118" w:type="dxa"/>
            <w:tcBorders>
              <w:top w:val="single" w:sz="4" w:space="0" w:color="84929B"/>
              <w:left w:val="single" w:sz="4" w:space="0" w:color="84929B"/>
              <w:bottom w:val="single" w:sz="4" w:space="0" w:color="84929B"/>
              <w:right w:val="single" w:sz="4" w:space="0" w:color="84929B"/>
            </w:tcBorders>
          </w:tcPr>
          <w:p w14:paraId="3AAED546"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For hver BOTT</w:t>
            </w:r>
          </w:p>
          <w:p w14:paraId="6038ACE1"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Fremkommer gjennom bedre datakvalitet/input</w:t>
            </w:r>
          </w:p>
        </w:tc>
        <w:tc>
          <w:tcPr>
            <w:tcW w:w="3923" w:type="dxa"/>
            <w:tcBorders>
              <w:top w:val="single" w:sz="4" w:space="0" w:color="84929B"/>
              <w:left w:val="single" w:sz="4" w:space="0" w:color="84929B"/>
              <w:bottom w:val="single" w:sz="4" w:space="0" w:color="84929B"/>
              <w:right w:val="single" w:sz="4" w:space="0" w:color="84929B"/>
            </w:tcBorders>
          </w:tcPr>
          <w:p w14:paraId="794D1465" w14:textId="77777777"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color w:val="000000" w:themeColor="text1"/>
                <w:sz w:val="20"/>
                <w:szCs w:val="20"/>
              </w:rPr>
              <w:t>At vi sammen i BOTT etablerer felles praksis og forenklede, standardiserte arbeidsprosesser og at vi får større grad av digitalisering, a</w:t>
            </w:r>
            <w:r w:rsidRPr="00206425">
              <w:rPr>
                <w:rFonts w:asciiTheme="minorHAnsi" w:hAnsiTheme="minorHAnsi" w:cstheme="minorHAnsi"/>
                <w:sz w:val="20"/>
                <w:szCs w:val="20"/>
              </w:rPr>
              <w:t>utomatisering, selvbetjeningsløsninger</w:t>
            </w:r>
          </w:p>
        </w:tc>
      </w:tr>
      <w:tr w:rsidR="00206425" w14:paraId="6446C11F" w14:textId="77777777" w:rsidTr="001C5BA5">
        <w:tc>
          <w:tcPr>
            <w:tcW w:w="3114" w:type="dxa"/>
            <w:tcBorders>
              <w:top w:val="single" w:sz="4" w:space="0" w:color="84929B"/>
              <w:left w:val="single" w:sz="4" w:space="0" w:color="84929B"/>
              <w:bottom w:val="single" w:sz="4" w:space="0" w:color="84929B"/>
              <w:right w:val="single" w:sz="4" w:space="0" w:color="84929B"/>
            </w:tcBorders>
          </w:tcPr>
          <w:p w14:paraId="2ECE1E34" w14:textId="14921E62"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sz w:val="20"/>
                <w:szCs w:val="20"/>
              </w:rPr>
              <w:t>Enklere og mer brukervennlige løsninger</w:t>
            </w:r>
            <w:r w:rsidR="002D032B">
              <w:rPr>
                <w:rFonts w:asciiTheme="minorHAnsi" w:hAnsiTheme="minorHAnsi" w:cstheme="minorHAnsi"/>
                <w:sz w:val="20"/>
                <w:szCs w:val="20"/>
              </w:rPr>
              <w:t>, bl.a. fremtidsrettet prosjektøkonomiløsning, elektronisk selvbetjeningsløsning på lønnsområdet og applikasjoner som forenkler den enkelte ansattes arbeidshverdag.</w:t>
            </w:r>
          </w:p>
        </w:tc>
        <w:tc>
          <w:tcPr>
            <w:tcW w:w="3118" w:type="dxa"/>
            <w:tcBorders>
              <w:top w:val="single" w:sz="4" w:space="0" w:color="84929B"/>
              <w:left w:val="single" w:sz="4" w:space="0" w:color="84929B"/>
              <w:bottom w:val="single" w:sz="4" w:space="0" w:color="84929B"/>
              <w:right w:val="single" w:sz="4" w:space="0" w:color="84929B"/>
            </w:tcBorders>
          </w:tcPr>
          <w:p w14:paraId="346981D0"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For BOTT samlet</w:t>
            </w:r>
          </w:p>
          <w:p w14:paraId="4EA5E8FF" w14:textId="77777777" w:rsidR="00206425" w:rsidRPr="00206425" w:rsidRDefault="00206425" w:rsidP="00206425">
            <w:pPr>
              <w:spacing w:after="120"/>
              <w:rPr>
                <w:rFonts w:asciiTheme="minorHAnsi" w:hAnsiTheme="minorHAnsi" w:cstheme="minorHAnsi"/>
                <w:sz w:val="20"/>
                <w:szCs w:val="20"/>
              </w:rPr>
            </w:pPr>
          </w:p>
        </w:tc>
        <w:tc>
          <w:tcPr>
            <w:tcW w:w="3923" w:type="dxa"/>
            <w:tcBorders>
              <w:top w:val="single" w:sz="4" w:space="0" w:color="84929B"/>
              <w:left w:val="single" w:sz="4" w:space="0" w:color="84929B"/>
              <w:bottom w:val="single" w:sz="4" w:space="0" w:color="84929B"/>
              <w:right w:val="single" w:sz="4" w:space="0" w:color="84929B"/>
            </w:tcBorders>
          </w:tcPr>
          <w:p w14:paraId="4DE84FB5"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Integrert og sammenhengende system- og virksomhetsarkitektur med fokus på tjenestedesign, standardiserte og felles arbeidsprosesser, automatisering og selvbetjening</w:t>
            </w:r>
          </w:p>
        </w:tc>
      </w:tr>
      <w:tr w:rsidR="00206425" w:rsidRPr="008F2AE9" w14:paraId="7E4CFA29" w14:textId="77777777" w:rsidTr="001C5BA5">
        <w:tc>
          <w:tcPr>
            <w:tcW w:w="3114" w:type="dxa"/>
            <w:tcBorders>
              <w:top w:val="single" w:sz="4" w:space="0" w:color="84929B"/>
              <w:left w:val="single" w:sz="4" w:space="0" w:color="84929B"/>
              <w:bottom w:val="single" w:sz="4" w:space="0" w:color="84929B"/>
              <w:right w:val="single" w:sz="4" w:space="0" w:color="84929B"/>
            </w:tcBorders>
          </w:tcPr>
          <w:p w14:paraId="096BB175" w14:textId="77777777" w:rsidR="00206425" w:rsidRPr="00206425" w:rsidRDefault="00206425" w:rsidP="00206425">
            <w:pPr>
              <w:spacing w:after="0"/>
              <w:rPr>
                <w:rFonts w:asciiTheme="minorHAnsi" w:hAnsiTheme="minorHAnsi" w:cstheme="minorHAnsi"/>
                <w:sz w:val="20"/>
                <w:szCs w:val="20"/>
              </w:rPr>
            </w:pPr>
            <w:r w:rsidRPr="00206425">
              <w:rPr>
                <w:rFonts w:asciiTheme="minorHAnsi" w:hAnsiTheme="minorHAnsi" w:cstheme="minorHAnsi"/>
                <w:sz w:val="20"/>
                <w:szCs w:val="20"/>
              </w:rPr>
              <w:t>Økt evne og kapasitet for omstilling og læring både på organisasjons- og individnivå</w:t>
            </w:r>
          </w:p>
        </w:tc>
        <w:tc>
          <w:tcPr>
            <w:tcW w:w="3118" w:type="dxa"/>
            <w:tcBorders>
              <w:top w:val="single" w:sz="4" w:space="0" w:color="84929B"/>
              <w:left w:val="single" w:sz="4" w:space="0" w:color="84929B"/>
              <w:bottom w:val="single" w:sz="4" w:space="0" w:color="84929B"/>
              <w:right w:val="single" w:sz="4" w:space="0" w:color="84929B"/>
            </w:tcBorders>
          </w:tcPr>
          <w:p w14:paraId="03839E43"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For hver BOTT</w:t>
            </w:r>
          </w:p>
          <w:p w14:paraId="6B5B3220" w14:textId="77777777"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Riktig kompetanse på rett sted</w:t>
            </w:r>
          </w:p>
        </w:tc>
        <w:tc>
          <w:tcPr>
            <w:tcW w:w="3923" w:type="dxa"/>
            <w:tcBorders>
              <w:top w:val="single" w:sz="4" w:space="0" w:color="84929B"/>
              <w:left w:val="single" w:sz="4" w:space="0" w:color="84929B"/>
              <w:bottom w:val="single" w:sz="4" w:space="0" w:color="84929B"/>
              <w:right w:val="single" w:sz="4" w:space="0" w:color="84929B"/>
            </w:tcBorders>
          </w:tcPr>
          <w:p w14:paraId="249EE1E6" w14:textId="22A1EDCA" w:rsidR="00206425" w:rsidRPr="00206425" w:rsidRDefault="00206425" w:rsidP="00206425">
            <w:pPr>
              <w:spacing w:after="120"/>
              <w:rPr>
                <w:rFonts w:asciiTheme="minorHAnsi" w:hAnsiTheme="minorHAnsi" w:cstheme="minorHAnsi"/>
                <w:sz w:val="20"/>
                <w:szCs w:val="20"/>
              </w:rPr>
            </w:pPr>
            <w:r w:rsidRPr="00206425">
              <w:rPr>
                <w:rFonts w:asciiTheme="minorHAnsi" w:hAnsiTheme="minorHAnsi" w:cstheme="minorHAnsi"/>
                <w:sz w:val="20"/>
                <w:szCs w:val="20"/>
              </w:rPr>
              <w:t>God kommunikasjon og involvering av medarbeidere</w:t>
            </w:r>
            <w:r w:rsidR="002D032B">
              <w:rPr>
                <w:rFonts w:asciiTheme="minorHAnsi" w:hAnsiTheme="minorHAnsi" w:cstheme="minorHAnsi"/>
                <w:sz w:val="20"/>
                <w:szCs w:val="20"/>
              </w:rPr>
              <w:t xml:space="preserve"> innenfor tjenesteområdene i utvikling, læring og kompetanseutvikling</w:t>
            </w:r>
            <w:r w:rsidRPr="00206425">
              <w:rPr>
                <w:rFonts w:asciiTheme="minorHAnsi" w:hAnsiTheme="minorHAnsi" w:cstheme="minorHAnsi"/>
                <w:sz w:val="20"/>
                <w:szCs w:val="20"/>
              </w:rPr>
              <w:t>, kunnskapsdeling og samhandling på tvers av BOTT. At vi etablerer  felles og lokale kompetansetiltak (digital kompetanse, endringsledelse)</w:t>
            </w:r>
          </w:p>
        </w:tc>
      </w:tr>
    </w:tbl>
    <w:p w14:paraId="314AAB1D" w14:textId="77777777" w:rsidR="00206425" w:rsidRDefault="00206425">
      <w:pPr>
        <w:rPr>
          <w:lang w:eastAsia="nb-NO"/>
        </w:rPr>
      </w:pPr>
      <w:bookmarkStart w:id="1" w:name="_GoBack"/>
      <w:bookmarkEnd w:id="1"/>
    </w:p>
    <w:p w14:paraId="71C9F3E6" w14:textId="00308093" w:rsidR="00A2141B" w:rsidRDefault="00A2141B">
      <w:pPr>
        <w:rPr>
          <w:lang w:eastAsia="nb-NO"/>
        </w:rPr>
      </w:pPr>
    </w:p>
    <w:p w14:paraId="563C2BA7" w14:textId="0954A8F7" w:rsidR="009909C6" w:rsidRPr="00206425" w:rsidRDefault="005B74E4" w:rsidP="00261AB7">
      <w:pPr>
        <w:rPr>
          <w:b/>
          <w:lang w:eastAsia="nb-NO"/>
        </w:rPr>
      </w:pPr>
      <w:r>
        <w:rPr>
          <w:b/>
          <w:lang w:eastAsia="nb-NO"/>
        </w:rPr>
        <w:t>Vedlegg 4</w:t>
      </w:r>
    </w:p>
    <w:p w14:paraId="14B7DDB5" w14:textId="016523AF" w:rsidR="00261AB7" w:rsidRPr="00206425" w:rsidRDefault="00261AB7" w:rsidP="00261AB7">
      <w:pPr>
        <w:rPr>
          <w:rFonts w:asciiTheme="minorHAnsi" w:hAnsiTheme="minorHAnsi" w:cstheme="minorHAnsi"/>
          <w:b/>
          <w:lang w:eastAsia="nb-NO"/>
        </w:rPr>
      </w:pPr>
      <w:r w:rsidRPr="00206425">
        <w:rPr>
          <w:rFonts w:asciiTheme="minorHAnsi" w:hAnsiTheme="minorHAnsi" w:cstheme="minorHAnsi"/>
          <w:b/>
          <w:lang w:eastAsia="nb-NO"/>
        </w:rPr>
        <w:t>Deltagere i universitet- og høgskolesektorens lønns- og personalsamarbeid,</w:t>
      </w:r>
      <w:r w:rsidR="00206425" w:rsidRPr="00206425">
        <w:rPr>
          <w:rFonts w:asciiTheme="minorHAnsi" w:hAnsiTheme="minorHAnsi" w:cstheme="minorHAnsi"/>
          <w:b/>
          <w:lang w:eastAsia="nb-NO"/>
        </w:rPr>
        <w:t xml:space="preserve"> via </w:t>
      </w:r>
      <w:r w:rsidRPr="00206425">
        <w:rPr>
          <w:rFonts w:asciiTheme="minorHAnsi" w:hAnsiTheme="minorHAnsi" w:cstheme="minorHAnsi"/>
          <w:b/>
        </w:rPr>
        <w:t>Kunnskapsdepartementets tjenesteorgan, som benytter DFØ som tjenesteleverandør</w:t>
      </w:r>
    </w:p>
    <w:p w14:paraId="6CC11722"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Arkitektur- og designhøgskolen</w:t>
      </w:r>
    </w:p>
    <w:p w14:paraId="46A15DE6"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Høgskulen på Vestlandet</w:t>
      </w:r>
    </w:p>
    <w:p w14:paraId="379C25C9"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Nord Universitet</w:t>
      </w:r>
    </w:p>
    <w:p w14:paraId="7C6252B4"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Høgskolen i Sørøst Norge</w:t>
      </w:r>
    </w:p>
    <w:p w14:paraId="630BB68E"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Høgskolen Innlandet</w:t>
      </w:r>
    </w:p>
    <w:p w14:paraId="53674678"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Høgskolen i Molde</w:t>
      </w:r>
    </w:p>
    <w:p w14:paraId="3C073E1D"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Høgskolen i Oslo og Akershus</w:t>
      </w:r>
    </w:p>
    <w:p w14:paraId="7CE6B42D"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Høgskolen i Østfold</w:t>
      </w:r>
    </w:p>
    <w:p w14:paraId="399B13CA"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Høgskulen i Volda</w:t>
      </w:r>
    </w:p>
    <w:p w14:paraId="452E09DD"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Kunsthøgskolen i Oslo</w:t>
      </w:r>
    </w:p>
    <w:p w14:paraId="123D2C32" w14:textId="1B282017" w:rsidR="00261AB7"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Norges idrettshøgskole</w:t>
      </w:r>
    </w:p>
    <w:p w14:paraId="0F0B68A2" w14:textId="77777777" w:rsidR="008F22C5" w:rsidRPr="00206425" w:rsidRDefault="008F22C5" w:rsidP="008F22C5">
      <w:pPr>
        <w:pStyle w:val="ListParagraph"/>
        <w:numPr>
          <w:ilvl w:val="0"/>
          <w:numId w:val="27"/>
        </w:numPr>
        <w:rPr>
          <w:rFonts w:asciiTheme="minorHAnsi" w:hAnsiTheme="minorHAnsi" w:cstheme="minorHAnsi"/>
          <w:lang w:eastAsia="nb-NO"/>
        </w:rPr>
      </w:pPr>
      <w:r>
        <w:rPr>
          <w:rFonts w:asciiTheme="minorHAnsi" w:hAnsiTheme="minorHAnsi" w:cstheme="minorHAnsi"/>
          <w:lang w:eastAsia="nb-NO"/>
        </w:rPr>
        <w:t>Norges miljø- og biovitenskapelige universitet</w:t>
      </w:r>
    </w:p>
    <w:p w14:paraId="4FD52386" w14:textId="0DAFDEA1" w:rsidR="00261AB7" w:rsidRPr="008F22C5" w:rsidRDefault="00B1052A" w:rsidP="008F22C5">
      <w:pPr>
        <w:pStyle w:val="ListParagraph"/>
        <w:numPr>
          <w:ilvl w:val="0"/>
          <w:numId w:val="27"/>
        </w:numPr>
        <w:rPr>
          <w:rFonts w:asciiTheme="minorHAnsi" w:hAnsiTheme="minorHAnsi" w:cstheme="minorHAnsi"/>
          <w:lang w:eastAsia="nb-NO"/>
        </w:rPr>
      </w:pPr>
      <w:r>
        <w:rPr>
          <w:rFonts w:asciiTheme="minorHAnsi" w:hAnsiTheme="minorHAnsi" w:cstheme="minorHAnsi"/>
          <w:lang w:eastAsia="nb-NO"/>
        </w:rPr>
        <w:t>Norges m</w:t>
      </w:r>
      <w:r w:rsidR="00261AB7" w:rsidRPr="008F22C5">
        <w:rPr>
          <w:rFonts w:asciiTheme="minorHAnsi" w:hAnsiTheme="minorHAnsi" w:cstheme="minorHAnsi"/>
          <w:lang w:eastAsia="nb-NO"/>
        </w:rPr>
        <w:t>usikkhøgskole</w:t>
      </w:r>
    </w:p>
    <w:p w14:paraId="3EC0AFB6"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Samisk høgskole</w:t>
      </w:r>
    </w:p>
    <w:p w14:paraId="01219F67" w14:textId="77777777" w:rsidR="00261AB7" w:rsidRPr="00206425" w:rsidRDefault="00261AB7" w:rsidP="00261AB7">
      <w:pPr>
        <w:pStyle w:val="ListParagraph"/>
        <w:numPr>
          <w:ilvl w:val="0"/>
          <w:numId w:val="27"/>
        </w:numPr>
        <w:rPr>
          <w:rFonts w:asciiTheme="minorHAnsi" w:hAnsiTheme="minorHAnsi" w:cstheme="minorHAnsi"/>
          <w:lang w:eastAsia="nb-NO"/>
        </w:rPr>
      </w:pPr>
      <w:r w:rsidRPr="00206425">
        <w:rPr>
          <w:rFonts w:asciiTheme="minorHAnsi" w:hAnsiTheme="minorHAnsi" w:cstheme="minorHAnsi"/>
          <w:lang w:eastAsia="nb-NO"/>
        </w:rPr>
        <w:t>Universitetet i Agder</w:t>
      </w:r>
    </w:p>
    <w:p w14:paraId="7A69FAC6" w14:textId="41530F85" w:rsidR="00261AB7" w:rsidRPr="00206425" w:rsidRDefault="00261AB7" w:rsidP="00261AB7">
      <w:pPr>
        <w:pStyle w:val="ListParagraph"/>
        <w:numPr>
          <w:ilvl w:val="0"/>
          <w:numId w:val="27"/>
        </w:numPr>
        <w:spacing w:before="100" w:beforeAutospacing="1" w:after="100" w:afterAutospacing="1" w:line="240" w:lineRule="auto"/>
        <w:rPr>
          <w:rFonts w:asciiTheme="minorHAnsi" w:hAnsiTheme="minorHAnsi" w:cstheme="minorHAnsi"/>
          <w:lang w:eastAsia="nb-NO"/>
        </w:rPr>
      </w:pPr>
      <w:r w:rsidRPr="00206425">
        <w:rPr>
          <w:rFonts w:asciiTheme="minorHAnsi" w:hAnsiTheme="minorHAnsi" w:cstheme="minorHAnsi"/>
          <w:lang w:eastAsia="nb-NO"/>
        </w:rPr>
        <w:t>Universitet i Stavanger</w:t>
      </w:r>
    </w:p>
    <w:p w14:paraId="4EC668F6" w14:textId="77777777" w:rsidR="00261AB7" w:rsidRPr="00206425" w:rsidRDefault="00261AB7" w:rsidP="00261AB7">
      <w:pPr>
        <w:rPr>
          <w:rFonts w:asciiTheme="minorHAnsi" w:eastAsia="SimSun" w:hAnsiTheme="minorHAnsi" w:cstheme="minorHAnsi"/>
          <w:lang w:eastAsia="nb-NO"/>
        </w:rPr>
      </w:pPr>
      <w:r w:rsidRPr="00206425">
        <w:rPr>
          <w:rFonts w:asciiTheme="minorHAnsi" w:eastAsia="SimSun" w:hAnsiTheme="minorHAnsi" w:cstheme="minorHAnsi"/>
          <w:lang w:eastAsia="nb-NO"/>
        </w:rPr>
        <w:t>Liste over de virksomheter som benytter tjenesten Økonomisystem UBW, levert av Kunnskapsdepartementets tjenesteorgan som benytter blant annet UBW (Agresso).</w:t>
      </w:r>
    </w:p>
    <w:p w14:paraId="2CB58D98"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Arkitektur- og designhøgskolen i Oslo</w:t>
      </w:r>
    </w:p>
    <w:p w14:paraId="4C05CD18"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Det Teologiske Menighetsfakultet</w:t>
      </w:r>
    </w:p>
    <w:p w14:paraId="1599F97F"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Høgskulen på Vestlandet</w:t>
      </w:r>
    </w:p>
    <w:p w14:paraId="4F054691"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Høgskolen i Sørøst Norge</w:t>
      </w:r>
    </w:p>
    <w:p w14:paraId="187102D1"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Høgskolen Innlandet</w:t>
      </w:r>
    </w:p>
    <w:p w14:paraId="4285D31C"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Høgskolen i Molde</w:t>
      </w:r>
    </w:p>
    <w:p w14:paraId="2300A214"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Høgskolen i Oslo og Akershus</w:t>
      </w:r>
    </w:p>
    <w:p w14:paraId="6A56A8FD"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Høgskulen i Volda</w:t>
      </w:r>
    </w:p>
    <w:p w14:paraId="199DD5F1"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Høgskolen i Østfold</w:t>
      </w:r>
    </w:p>
    <w:p w14:paraId="4BCE87C1"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Kunsthøgskolen i Oslo</w:t>
      </w:r>
    </w:p>
    <w:p w14:paraId="4D3AD1ED" w14:textId="1946AB58" w:rsidR="00261AB7" w:rsidRDefault="008F22C5" w:rsidP="00CE70DC">
      <w:pPr>
        <w:pStyle w:val="ListParagraph"/>
        <w:numPr>
          <w:ilvl w:val="0"/>
          <w:numId w:val="31"/>
        </w:numPr>
        <w:rPr>
          <w:rFonts w:asciiTheme="minorHAnsi" w:hAnsiTheme="minorHAnsi" w:cstheme="minorHAnsi"/>
          <w:lang w:eastAsia="nb-NO"/>
        </w:rPr>
      </w:pPr>
      <w:r>
        <w:rPr>
          <w:rFonts w:asciiTheme="minorHAnsi" w:hAnsiTheme="minorHAnsi" w:cstheme="minorHAnsi"/>
          <w:lang w:eastAsia="nb-NO"/>
        </w:rPr>
        <w:t>Norges i</w:t>
      </w:r>
      <w:r w:rsidR="00261AB7" w:rsidRPr="00206425">
        <w:rPr>
          <w:rFonts w:asciiTheme="minorHAnsi" w:hAnsiTheme="minorHAnsi" w:cstheme="minorHAnsi"/>
          <w:lang w:eastAsia="nb-NO"/>
        </w:rPr>
        <w:t>drettshøgskole</w:t>
      </w:r>
    </w:p>
    <w:p w14:paraId="5452691D" w14:textId="64AB9833" w:rsidR="008F22C5" w:rsidRPr="008F22C5" w:rsidRDefault="008F22C5" w:rsidP="008F22C5">
      <w:pPr>
        <w:pStyle w:val="ListParagraph"/>
        <w:numPr>
          <w:ilvl w:val="0"/>
          <w:numId w:val="31"/>
        </w:numPr>
        <w:rPr>
          <w:rFonts w:asciiTheme="minorHAnsi" w:hAnsiTheme="minorHAnsi" w:cstheme="minorHAnsi"/>
          <w:lang w:eastAsia="nb-NO"/>
        </w:rPr>
      </w:pPr>
      <w:r>
        <w:rPr>
          <w:rFonts w:asciiTheme="minorHAnsi" w:hAnsiTheme="minorHAnsi" w:cstheme="minorHAnsi"/>
          <w:lang w:eastAsia="nb-NO"/>
        </w:rPr>
        <w:t>Norges miljø- og biovitenskapelige universitet</w:t>
      </w:r>
    </w:p>
    <w:p w14:paraId="649450A1" w14:textId="14670CA6"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N</w:t>
      </w:r>
      <w:r w:rsidR="008F22C5">
        <w:rPr>
          <w:rFonts w:asciiTheme="minorHAnsi" w:hAnsiTheme="minorHAnsi" w:cstheme="minorHAnsi"/>
          <w:lang w:eastAsia="nb-NO"/>
        </w:rPr>
        <w:t>orges m</w:t>
      </w:r>
      <w:r w:rsidRPr="00206425">
        <w:rPr>
          <w:rFonts w:asciiTheme="minorHAnsi" w:hAnsiTheme="minorHAnsi" w:cstheme="minorHAnsi"/>
          <w:lang w:eastAsia="nb-NO"/>
        </w:rPr>
        <w:t>usikkhøgskole</w:t>
      </w:r>
    </w:p>
    <w:p w14:paraId="28E62108"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Universitetet i Agder</w:t>
      </w:r>
    </w:p>
    <w:p w14:paraId="1F8E0301"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Nord Universitetet</w:t>
      </w:r>
    </w:p>
    <w:p w14:paraId="261601B3" w14:textId="77777777" w:rsidR="00261AB7" w:rsidRPr="00206425"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Universitetet i Stavanger</w:t>
      </w:r>
    </w:p>
    <w:p w14:paraId="354BFCAE" w14:textId="77777777" w:rsidR="00261AB7" w:rsidRPr="00CE70DC" w:rsidRDefault="00261AB7" w:rsidP="00CE70DC">
      <w:pPr>
        <w:pStyle w:val="ListParagraph"/>
        <w:numPr>
          <w:ilvl w:val="0"/>
          <w:numId w:val="31"/>
        </w:numPr>
        <w:rPr>
          <w:rFonts w:asciiTheme="minorHAnsi" w:hAnsiTheme="minorHAnsi" w:cstheme="minorHAnsi"/>
          <w:lang w:eastAsia="nb-NO"/>
        </w:rPr>
      </w:pPr>
      <w:r w:rsidRPr="00206425">
        <w:rPr>
          <w:rFonts w:asciiTheme="minorHAnsi" w:hAnsiTheme="minorHAnsi" w:cstheme="minorHAnsi"/>
          <w:lang w:eastAsia="nb-NO"/>
        </w:rPr>
        <w:t>Universitetssenteret</w:t>
      </w:r>
      <w:r w:rsidRPr="00CE70DC">
        <w:rPr>
          <w:rFonts w:asciiTheme="minorHAnsi" w:hAnsiTheme="minorHAnsi" w:cstheme="minorHAnsi"/>
          <w:lang w:eastAsia="nb-NO"/>
        </w:rPr>
        <w:t xml:space="preserve"> p</w:t>
      </w:r>
      <w:r w:rsidRPr="00CE70DC">
        <w:rPr>
          <w:rFonts w:asciiTheme="minorHAnsi" w:hAnsiTheme="minorHAnsi" w:cstheme="minorHAnsi" w:hint="eastAsia"/>
          <w:lang w:eastAsia="nb-NO"/>
        </w:rPr>
        <w:t>å</w:t>
      </w:r>
      <w:r w:rsidRPr="00CE70DC">
        <w:rPr>
          <w:rFonts w:asciiTheme="minorHAnsi" w:hAnsiTheme="minorHAnsi" w:cstheme="minorHAnsi"/>
          <w:lang w:eastAsia="nb-NO"/>
        </w:rPr>
        <w:t xml:space="preserve"> Svalbard</w:t>
      </w:r>
    </w:p>
    <w:p w14:paraId="340A656C" w14:textId="47F908AD" w:rsidR="00261AB7" w:rsidRPr="00206425" w:rsidRDefault="00261AB7" w:rsidP="00261AB7">
      <w:pPr>
        <w:rPr>
          <w:rFonts w:asciiTheme="minorHAnsi" w:hAnsiTheme="minorHAnsi" w:cstheme="minorHAnsi"/>
        </w:rPr>
      </w:pPr>
    </w:p>
    <w:sectPr w:rsidR="00261AB7" w:rsidRPr="00206425">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729FA8" w14:textId="77777777" w:rsidR="00FA0700" w:rsidRDefault="00FA0700" w:rsidP="0063398F">
      <w:pPr>
        <w:spacing w:after="0" w:line="240" w:lineRule="auto"/>
      </w:pPr>
      <w:r>
        <w:separator/>
      </w:r>
    </w:p>
  </w:endnote>
  <w:endnote w:type="continuationSeparator" w:id="0">
    <w:p w14:paraId="785F5116" w14:textId="77777777" w:rsidR="00FA0700" w:rsidRDefault="00FA0700" w:rsidP="00633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ITC Officina Sans Book">
    <w:altName w:val="Cambria"/>
    <w:charset w:val="00"/>
    <w:family w:val="swiss"/>
    <w:pitch w:val="variable"/>
    <w:sig w:usb0="00000003" w:usb1="00000000" w:usb2="00000000" w:usb3="00000000" w:csb0="00000001" w:csb1="00000000"/>
  </w:font>
  <w:font w:name="Georgia">
    <w:altName w:val="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0723481"/>
      <w:docPartObj>
        <w:docPartGallery w:val="Page Numbers (Bottom of Page)"/>
        <w:docPartUnique/>
      </w:docPartObj>
    </w:sdtPr>
    <w:sdtEndPr/>
    <w:sdtContent>
      <w:p w14:paraId="6B5C3A63" w14:textId="65F42509" w:rsidR="00FA0700" w:rsidRDefault="00FA0700">
        <w:pPr>
          <w:pStyle w:val="Footer"/>
          <w:jc w:val="center"/>
        </w:pPr>
        <w:r>
          <w:fldChar w:fldCharType="begin"/>
        </w:r>
        <w:r>
          <w:instrText>PAGE   \* MERGEFORMAT</w:instrText>
        </w:r>
        <w:r>
          <w:fldChar w:fldCharType="separate"/>
        </w:r>
        <w:r w:rsidR="002D032B">
          <w:rPr>
            <w:noProof/>
          </w:rPr>
          <w:t>13</w:t>
        </w:r>
        <w:r>
          <w:fldChar w:fldCharType="end"/>
        </w:r>
      </w:p>
    </w:sdtContent>
  </w:sdt>
  <w:p w14:paraId="4C38DA4E" w14:textId="77777777" w:rsidR="00FA0700" w:rsidRDefault="00FA07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F0BC5E" w14:textId="77777777" w:rsidR="00FA0700" w:rsidRDefault="00FA0700" w:rsidP="0063398F">
      <w:pPr>
        <w:spacing w:after="0" w:line="240" w:lineRule="auto"/>
      </w:pPr>
      <w:r>
        <w:separator/>
      </w:r>
    </w:p>
  </w:footnote>
  <w:footnote w:type="continuationSeparator" w:id="0">
    <w:p w14:paraId="4BD89D89" w14:textId="77777777" w:rsidR="00FA0700" w:rsidRDefault="00FA0700" w:rsidP="0063398F">
      <w:pPr>
        <w:spacing w:after="0" w:line="240" w:lineRule="auto"/>
      </w:pPr>
      <w:r>
        <w:continuationSeparator/>
      </w:r>
    </w:p>
  </w:footnote>
  <w:footnote w:id="1">
    <w:p w14:paraId="22833AB6" w14:textId="77777777" w:rsidR="00FA0700" w:rsidRDefault="00FA0700" w:rsidP="00261AB7">
      <w:pPr>
        <w:pStyle w:val="FootnoteText"/>
      </w:pPr>
      <w:r>
        <w:rPr>
          <w:rStyle w:val="FootnoteReference"/>
        </w:rPr>
        <w:footnoteRef/>
      </w:r>
      <w:r>
        <w:t xml:space="preserve"> D</w:t>
      </w:r>
      <w:r w:rsidRPr="00A26FFD">
        <w:t>igitaliseringsstrategi   for universitets- og høyskolesektoren 2017-2021</w:t>
      </w:r>
      <w:r>
        <w:t xml:space="preserve">:  </w:t>
      </w:r>
      <w:r w:rsidRPr="00A26FFD">
        <w:t>https://www.regjeringen.no/no/dokumenter/digitaliseringsstrategi-for-universitets--og-hoyskolesektoren---/id2571085/</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A2E99" w14:textId="77777777" w:rsidR="00FA0700" w:rsidRPr="00EF3B2C" w:rsidRDefault="00FA0700" w:rsidP="7BFFEB4C">
    <w:pPr>
      <w:pStyle w:val="Header"/>
      <w:ind w:left="2124" w:hanging="2266"/>
      <w:rPr>
        <w:b/>
        <w:bCs/>
        <w:sz w:val="24"/>
        <w:szCs w:val="24"/>
      </w:rPr>
    </w:pPr>
    <w:r w:rsidRPr="00EF3B2C">
      <w:rPr>
        <w:b/>
        <w:noProof/>
        <w:sz w:val="24"/>
        <w:lang w:eastAsia="nb-NO"/>
      </w:rPr>
      <w:drawing>
        <wp:anchor distT="0" distB="0" distL="114300" distR="114300" simplePos="0" relativeHeight="251660288" behindDoc="0" locked="0" layoutInCell="1" allowOverlap="1" wp14:anchorId="60FCCFF8" wp14:editId="5DC34132">
          <wp:simplePos x="0" y="0"/>
          <wp:positionH relativeFrom="column">
            <wp:posOffset>3051175</wp:posOffset>
          </wp:positionH>
          <wp:positionV relativeFrom="paragraph">
            <wp:posOffset>-171450</wp:posOffset>
          </wp:positionV>
          <wp:extent cx="606425" cy="442595"/>
          <wp:effectExtent l="0" t="0" r="0" b="0"/>
          <wp:wrapNone/>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a:picLocks noChangeAspect="1"/>
                  </pic:cNvPicPr>
                </pic:nvPicPr>
                <pic:blipFill>
                  <a:blip r:embed="rId1" cstate="email">
                    <a:extLst>
                      <a:ext uri="{28A0092B-C50C-407E-A947-70E740481C1C}">
                        <a14:useLocalDpi xmlns:a14="http://schemas.microsoft.com/office/drawing/2010/main"/>
                      </a:ext>
                    </a:extLst>
                  </a:blip>
                  <a:stretch>
                    <a:fillRect/>
                  </a:stretch>
                </pic:blipFill>
                <pic:spPr>
                  <a:xfrm>
                    <a:off x="0" y="0"/>
                    <a:ext cx="606425" cy="442595"/>
                  </a:xfrm>
                  <a:prstGeom prst="rect">
                    <a:avLst/>
                  </a:prstGeom>
                </pic:spPr>
              </pic:pic>
            </a:graphicData>
          </a:graphic>
        </wp:anchor>
      </w:drawing>
    </w:r>
    <w:r w:rsidRPr="00EF3B2C">
      <w:rPr>
        <w:b/>
        <w:noProof/>
        <w:sz w:val="24"/>
        <w:lang w:eastAsia="nb-NO"/>
      </w:rPr>
      <w:drawing>
        <wp:anchor distT="0" distB="0" distL="114300" distR="114300" simplePos="0" relativeHeight="251661312" behindDoc="0" locked="0" layoutInCell="1" allowOverlap="1" wp14:anchorId="26A90EC8" wp14:editId="3EA8CC8C">
          <wp:simplePos x="0" y="0"/>
          <wp:positionH relativeFrom="column">
            <wp:posOffset>3743960</wp:posOffset>
          </wp:positionH>
          <wp:positionV relativeFrom="paragraph">
            <wp:posOffset>-177165</wp:posOffset>
          </wp:positionV>
          <wp:extent cx="535940" cy="410845"/>
          <wp:effectExtent l="0" t="0" r="0" b="0"/>
          <wp:wrapNone/>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e 5"/>
                  <pic:cNvPicPr>
                    <a:picLocks noChangeAspect="1"/>
                  </pic:cNvPicPr>
                </pic:nvPicPr>
                <pic:blipFill>
                  <a:blip r:embed="rId2" cstate="email">
                    <a:extLst>
                      <a:ext uri="{28A0092B-C50C-407E-A947-70E740481C1C}">
                        <a14:useLocalDpi xmlns:a14="http://schemas.microsoft.com/office/drawing/2010/main"/>
                      </a:ext>
                    </a:extLst>
                  </a:blip>
                  <a:stretch>
                    <a:fillRect/>
                  </a:stretch>
                </pic:blipFill>
                <pic:spPr>
                  <a:xfrm>
                    <a:off x="0" y="0"/>
                    <a:ext cx="535940" cy="410845"/>
                  </a:xfrm>
                  <a:prstGeom prst="rect">
                    <a:avLst/>
                  </a:prstGeom>
                </pic:spPr>
              </pic:pic>
            </a:graphicData>
          </a:graphic>
        </wp:anchor>
      </w:drawing>
    </w:r>
    <w:r w:rsidRPr="00EF3B2C">
      <w:rPr>
        <w:b/>
        <w:noProof/>
        <w:sz w:val="24"/>
        <w:lang w:eastAsia="nb-NO"/>
      </w:rPr>
      <w:drawing>
        <wp:anchor distT="0" distB="0" distL="114300" distR="114300" simplePos="0" relativeHeight="251659264" behindDoc="0" locked="0" layoutInCell="1" allowOverlap="1" wp14:anchorId="6CBBF20B" wp14:editId="01419260">
          <wp:simplePos x="0" y="0"/>
          <wp:positionH relativeFrom="column">
            <wp:posOffset>4402455</wp:posOffset>
          </wp:positionH>
          <wp:positionV relativeFrom="paragraph">
            <wp:posOffset>-109220</wp:posOffset>
          </wp:positionV>
          <wp:extent cx="1125458" cy="239247"/>
          <wp:effectExtent l="0" t="0" r="0" b="0"/>
          <wp:wrapNone/>
          <wp:docPr id="3" name="Bilde 3" descr="ny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e 3" descr="ny_logo.jpg"/>
                  <pic:cNvPicPr>
                    <a:picLocks noChangeAspect="1"/>
                  </pic:cNvPicPr>
                </pic:nvPicPr>
                <pic:blipFill>
                  <a:blip r:embed="rId3" cstate="email">
                    <a:extLst>
                      <a:ext uri="{28A0092B-C50C-407E-A947-70E740481C1C}">
                        <a14:useLocalDpi xmlns:a14="http://schemas.microsoft.com/office/drawing/2010/main"/>
                      </a:ext>
                    </a:extLst>
                  </a:blip>
                  <a:stretch>
                    <a:fillRect/>
                  </a:stretch>
                </pic:blipFill>
                <pic:spPr>
                  <a:xfrm>
                    <a:off x="0" y="0"/>
                    <a:ext cx="1125458" cy="239247"/>
                  </a:xfrm>
                  <a:prstGeom prst="rect">
                    <a:avLst/>
                  </a:prstGeom>
                </pic:spPr>
              </pic:pic>
            </a:graphicData>
          </a:graphic>
        </wp:anchor>
      </w:drawing>
    </w:r>
    <w:r w:rsidRPr="00EF3B2C">
      <w:rPr>
        <w:b/>
        <w:noProof/>
        <w:sz w:val="24"/>
        <w:lang w:eastAsia="nb-NO"/>
      </w:rPr>
      <w:drawing>
        <wp:anchor distT="0" distB="0" distL="114300" distR="114300" simplePos="0" relativeHeight="251662336" behindDoc="0" locked="0" layoutInCell="1" allowOverlap="1" wp14:anchorId="4B992273" wp14:editId="4CCB6ABF">
          <wp:simplePos x="0" y="0"/>
          <wp:positionH relativeFrom="column">
            <wp:posOffset>5613400</wp:posOffset>
          </wp:positionH>
          <wp:positionV relativeFrom="paragraph">
            <wp:posOffset>-171450</wp:posOffset>
          </wp:positionV>
          <wp:extent cx="535305" cy="400050"/>
          <wp:effectExtent l="0" t="0" r="0" b="0"/>
          <wp:wrapNone/>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6"/>
                  <pic:cNvPicPr>
                    <a:picLocks noChangeAspect="1"/>
                  </pic:cNvPicPr>
                </pic:nvPicPr>
                <pic:blipFill>
                  <a:blip r:embed="rId4"/>
                  <a:stretch>
                    <a:fillRect/>
                  </a:stretch>
                </pic:blipFill>
                <pic:spPr>
                  <a:xfrm>
                    <a:off x="0" y="0"/>
                    <a:ext cx="535305" cy="400050"/>
                  </a:xfrm>
                  <a:prstGeom prst="rect">
                    <a:avLst/>
                  </a:prstGeom>
                </pic:spPr>
              </pic:pic>
            </a:graphicData>
          </a:graphic>
        </wp:anchor>
      </w:drawing>
    </w:r>
    <w:r w:rsidRPr="5DEE3AB4">
      <w:rPr>
        <w:b/>
        <w:bCs/>
        <w:sz w:val="24"/>
        <w:szCs w:val="24"/>
      </w:rPr>
      <w:t>Universitetssamarbeidet BOTT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5704E"/>
    <w:multiLevelType w:val="hybridMultilevel"/>
    <w:tmpl w:val="6BF8A28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1A41A9D"/>
    <w:multiLevelType w:val="hybridMultilevel"/>
    <w:tmpl w:val="C4F8F0C8"/>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03307D43"/>
    <w:multiLevelType w:val="hybridMultilevel"/>
    <w:tmpl w:val="C38438C0"/>
    <w:lvl w:ilvl="0" w:tplc="0414000F">
      <w:start w:val="1"/>
      <w:numFmt w:val="decimal"/>
      <w:lvlText w:val="%1."/>
      <w:lvlJc w:val="left"/>
      <w:pPr>
        <w:ind w:left="720" w:hanging="360"/>
      </w:pPr>
    </w:lvl>
    <w:lvl w:ilvl="1" w:tplc="04140001">
      <w:start w:val="1"/>
      <w:numFmt w:val="bullet"/>
      <w:lvlText w:val=""/>
      <w:lvlJc w:val="left"/>
      <w:pPr>
        <w:ind w:left="720" w:hanging="360"/>
      </w:pPr>
      <w:rPr>
        <w:rFonts w:ascii="Symbol" w:hAnsi="Symbol"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061B7492"/>
    <w:multiLevelType w:val="hybridMultilevel"/>
    <w:tmpl w:val="23142E52"/>
    <w:lvl w:ilvl="0" w:tplc="C8FCE17E">
      <w:numFmt w:val="bullet"/>
      <w:lvlText w:val=""/>
      <w:lvlJc w:val="left"/>
      <w:pPr>
        <w:ind w:left="720" w:hanging="360"/>
      </w:pPr>
      <w:rPr>
        <w:rFonts w:ascii="Symbol" w:eastAsia="Times New Roman" w:hAnsi="Symbol" w:cstheme="min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62F5B3A"/>
    <w:multiLevelType w:val="hybridMultilevel"/>
    <w:tmpl w:val="F2543EE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C263410"/>
    <w:multiLevelType w:val="multilevel"/>
    <w:tmpl w:val="0414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0D68133E"/>
    <w:multiLevelType w:val="hybridMultilevel"/>
    <w:tmpl w:val="6FC2C02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13E27A75"/>
    <w:multiLevelType w:val="hybridMultilevel"/>
    <w:tmpl w:val="9176F536"/>
    <w:lvl w:ilvl="0" w:tplc="ACE437BA">
      <w:start w:val="60"/>
      <w:numFmt w:val="bullet"/>
      <w:lvlText w:val="–"/>
      <w:lvlJc w:val="left"/>
      <w:pPr>
        <w:ind w:left="360" w:hanging="360"/>
      </w:pPr>
      <w:rPr>
        <w:rFonts w:ascii="Arial" w:hAnsi="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8" w15:restartNumberingAfterBreak="0">
    <w:nsid w:val="144429B4"/>
    <w:multiLevelType w:val="hybridMultilevel"/>
    <w:tmpl w:val="40C63AD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18232C02"/>
    <w:multiLevelType w:val="hybridMultilevel"/>
    <w:tmpl w:val="18E0CFCA"/>
    <w:lvl w:ilvl="0" w:tplc="FEB64E50">
      <w:start w:val="1"/>
      <w:numFmt w:val="bullet"/>
      <w:lvlText w:val="•"/>
      <w:lvlJc w:val="left"/>
      <w:pPr>
        <w:tabs>
          <w:tab w:val="num" w:pos="720"/>
        </w:tabs>
        <w:ind w:left="720" w:hanging="360"/>
      </w:pPr>
      <w:rPr>
        <w:rFonts w:ascii="Arial" w:hAnsi="Arial" w:hint="default"/>
      </w:rPr>
    </w:lvl>
    <w:lvl w:ilvl="1" w:tplc="DCD0A872" w:tentative="1">
      <w:start w:val="1"/>
      <w:numFmt w:val="bullet"/>
      <w:lvlText w:val="•"/>
      <w:lvlJc w:val="left"/>
      <w:pPr>
        <w:tabs>
          <w:tab w:val="num" w:pos="1440"/>
        </w:tabs>
        <w:ind w:left="1440" w:hanging="360"/>
      </w:pPr>
      <w:rPr>
        <w:rFonts w:ascii="Arial" w:hAnsi="Arial" w:hint="default"/>
      </w:rPr>
    </w:lvl>
    <w:lvl w:ilvl="2" w:tplc="93DCF306" w:tentative="1">
      <w:start w:val="1"/>
      <w:numFmt w:val="bullet"/>
      <w:lvlText w:val="•"/>
      <w:lvlJc w:val="left"/>
      <w:pPr>
        <w:tabs>
          <w:tab w:val="num" w:pos="2160"/>
        </w:tabs>
        <w:ind w:left="2160" w:hanging="360"/>
      </w:pPr>
      <w:rPr>
        <w:rFonts w:ascii="Arial" w:hAnsi="Arial" w:hint="default"/>
      </w:rPr>
    </w:lvl>
    <w:lvl w:ilvl="3" w:tplc="BF662E1A" w:tentative="1">
      <w:start w:val="1"/>
      <w:numFmt w:val="bullet"/>
      <w:lvlText w:val="•"/>
      <w:lvlJc w:val="left"/>
      <w:pPr>
        <w:tabs>
          <w:tab w:val="num" w:pos="2880"/>
        </w:tabs>
        <w:ind w:left="2880" w:hanging="360"/>
      </w:pPr>
      <w:rPr>
        <w:rFonts w:ascii="Arial" w:hAnsi="Arial" w:hint="default"/>
      </w:rPr>
    </w:lvl>
    <w:lvl w:ilvl="4" w:tplc="F398C674" w:tentative="1">
      <w:start w:val="1"/>
      <w:numFmt w:val="bullet"/>
      <w:lvlText w:val="•"/>
      <w:lvlJc w:val="left"/>
      <w:pPr>
        <w:tabs>
          <w:tab w:val="num" w:pos="3600"/>
        </w:tabs>
        <w:ind w:left="3600" w:hanging="360"/>
      </w:pPr>
      <w:rPr>
        <w:rFonts w:ascii="Arial" w:hAnsi="Arial" w:hint="default"/>
      </w:rPr>
    </w:lvl>
    <w:lvl w:ilvl="5" w:tplc="06928438" w:tentative="1">
      <w:start w:val="1"/>
      <w:numFmt w:val="bullet"/>
      <w:lvlText w:val="•"/>
      <w:lvlJc w:val="left"/>
      <w:pPr>
        <w:tabs>
          <w:tab w:val="num" w:pos="4320"/>
        </w:tabs>
        <w:ind w:left="4320" w:hanging="360"/>
      </w:pPr>
      <w:rPr>
        <w:rFonts w:ascii="Arial" w:hAnsi="Arial" w:hint="default"/>
      </w:rPr>
    </w:lvl>
    <w:lvl w:ilvl="6" w:tplc="011E3636" w:tentative="1">
      <w:start w:val="1"/>
      <w:numFmt w:val="bullet"/>
      <w:lvlText w:val="•"/>
      <w:lvlJc w:val="left"/>
      <w:pPr>
        <w:tabs>
          <w:tab w:val="num" w:pos="5040"/>
        </w:tabs>
        <w:ind w:left="5040" w:hanging="360"/>
      </w:pPr>
      <w:rPr>
        <w:rFonts w:ascii="Arial" w:hAnsi="Arial" w:hint="default"/>
      </w:rPr>
    </w:lvl>
    <w:lvl w:ilvl="7" w:tplc="36D0210E" w:tentative="1">
      <w:start w:val="1"/>
      <w:numFmt w:val="bullet"/>
      <w:lvlText w:val="•"/>
      <w:lvlJc w:val="left"/>
      <w:pPr>
        <w:tabs>
          <w:tab w:val="num" w:pos="5760"/>
        </w:tabs>
        <w:ind w:left="5760" w:hanging="360"/>
      </w:pPr>
      <w:rPr>
        <w:rFonts w:ascii="Arial" w:hAnsi="Arial" w:hint="default"/>
      </w:rPr>
    </w:lvl>
    <w:lvl w:ilvl="8" w:tplc="86D88B9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B890E63"/>
    <w:multiLevelType w:val="hybridMultilevel"/>
    <w:tmpl w:val="E012C5DA"/>
    <w:lvl w:ilvl="0" w:tplc="F4A04F7C">
      <w:start w:val="13"/>
      <w:numFmt w:val="bullet"/>
      <w:lvlText w:val="-"/>
      <w:lvlJc w:val="left"/>
      <w:pPr>
        <w:ind w:left="720" w:hanging="360"/>
      </w:pPr>
      <w:rPr>
        <w:rFonts w:ascii="Calibri" w:eastAsia="Calibri" w:hAnsi="Calibri"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1C203064"/>
    <w:multiLevelType w:val="hybridMultilevel"/>
    <w:tmpl w:val="42A05464"/>
    <w:lvl w:ilvl="0" w:tplc="0F2454CC">
      <w:start w:val="1"/>
      <w:numFmt w:val="bullet"/>
      <w:lvlText w:val="•"/>
      <w:lvlJc w:val="left"/>
      <w:pPr>
        <w:tabs>
          <w:tab w:val="num" w:pos="720"/>
        </w:tabs>
        <w:ind w:left="720" w:hanging="360"/>
      </w:pPr>
      <w:rPr>
        <w:rFonts w:ascii="Arial" w:hAnsi="Arial" w:hint="default"/>
      </w:rPr>
    </w:lvl>
    <w:lvl w:ilvl="1" w:tplc="707483C2">
      <w:start w:val="1"/>
      <w:numFmt w:val="decimal"/>
      <w:lvlText w:val="%2."/>
      <w:lvlJc w:val="left"/>
      <w:pPr>
        <w:tabs>
          <w:tab w:val="num" w:pos="1440"/>
        </w:tabs>
        <w:ind w:left="1440" w:hanging="360"/>
      </w:pPr>
    </w:lvl>
    <w:lvl w:ilvl="2" w:tplc="3FFC1AEC">
      <w:start w:val="57"/>
      <w:numFmt w:val="bullet"/>
      <w:lvlText w:val="•"/>
      <w:lvlJc w:val="left"/>
      <w:pPr>
        <w:tabs>
          <w:tab w:val="num" w:pos="2160"/>
        </w:tabs>
        <w:ind w:left="2160" w:hanging="360"/>
      </w:pPr>
      <w:rPr>
        <w:rFonts w:ascii="Arial" w:hAnsi="Arial" w:hint="default"/>
      </w:rPr>
    </w:lvl>
    <w:lvl w:ilvl="3" w:tplc="56C06A7C" w:tentative="1">
      <w:start w:val="1"/>
      <w:numFmt w:val="bullet"/>
      <w:lvlText w:val="•"/>
      <w:lvlJc w:val="left"/>
      <w:pPr>
        <w:tabs>
          <w:tab w:val="num" w:pos="2880"/>
        </w:tabs>
        <w:ind w:left="2880" w:hanging="360"/>
      </w:pPr>
      <w:rPr>
        <w:rFonts w:ascii="Arial" w:hAnsi="Arial" w:hint="default"/>
      </w:rPr>
    </w:lvl>
    <w:lvl w:ilvl="4" w:tplc="8778AE3A" w:tentative="1">
      <w:start w:val="1"/>
      <w:numFmt w:val="bullet"/>
      <w:lvlText w:val="•"/>
      <w:lvlJc w:val="left"/>
      <w:pPr>
        <w:tabs>
          <w:tab w:val="num" w:pos="3600"/>
        </w:tabs>
        <w:ind w:left="3600" w:hanging="360"/>
      </w:pPr>
      <w:rPr>
        <w:rFonts w:ascii="Arial" w:hAnsi="Arial" w:hint="default"/>
      </w:rPr>
    </w:lvl>
    <w:lvl w:ilvl="5" w:tplc="9A2037DA" w:tentative="1">
      <w:start w:val="1"/>
      <w:numFmt w:val="bullet"/>
      <w:lvlText w:val="•"/>
      <w:lvlJc w:val="left"/>
      <w:pPr>
        <w:tabs>
          <w:tab w:val="num" w:pos="4320"/>
        </w:tabs>
        <w:ind w:left="4320" w:hanging="360"/>
      </w:pPr>
      <w:rPr>
        <w:rFonts w:ascii="Arial" w:hAnsi="Arial" w:hint="default"/>
      </w:rPr>
    </w:lvl>
    <w:lvl w:ilvl="6" w:tplc="F9EC6A0C" w:tentative="1">
      <w:start w:val="1"/>
      <w:numFmt w:val="bullet"/>
      <w:lvlText w:val="•"/>
      <w:lvlJc w:val="left"/>
      <w:pPr>
        <w:tabs>
          <w:tab w:val="num" w:pos="5040"/>
        </w:tabs>
        <w:ind w:left="5040" w:hanging="360"/>
      </w:pPr>
      <w:rPr>
        <w:rFonts w:ascii="Arial" w:hAnsi="Arial" w:hint="default"/>
      </w:rPr>
    </w:lvl>
    <w:lvl w:ilvl="7" w:tplc="D710FF6C" w:tentative="1">
      <w:start w:val="1"/>
      <w:numFmt w:val="bullet"/>
      <w:lvlText w:val="•"/>
      <w:lvlJc w:val="left"/>
      <w:pPr>
        <w:tabs>
          <w:tab w:val="num" w:pos="5760"/>
        </w:tabs>
        <w:ind w:left="5760" w:hanging="360"/>
      </w:pPr>
      <w:rPr>
        <w:rFonts w:ascii="Arial" w:hAnsi="Arial" w:hint="default"/>
      </w:rPr>
    </w:lvl>
    <w:lvl w:ilvl="8" w:tplc="6AC6C89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D642EC3"/>
    <w:multiLevelType w:val="hybridMultilevel"/>
    <w:tmpl w:val="69BE25C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1F3F7755"/>
    <w:multiLevelType w:val="hybridMultilevel"/>
    <w:tmpl w:val="AA16AD3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22DA351D"/>
    <w:multiLevelType w:val="hybridMultilevel"/>
    <w:tmpl w:val="A12461F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257F2F88"/>
    <w:multiLevelType w:val="hybridMultilevel"/>
    <w:tmpl w:val="75D2778C"/>
    <w:lvl w:ilvl="0" w:tplc="B0727750">
      <w:start w:val="1"/>
      <w:numFmt w:val="bullet"/>
      <w:lvlText w:val="•"/>
      <w:lvlJc w:val="left"/>
      <w:pPr>
        <w:tabs>
          <w:tab w:val="num" w:pos="720"/>
        </w:tabs>
        <w:ind w:left="720" w:hanging="360"/>
      </w:pPr>
      <w:rPr>
        <w:rFonts w:ascii="Arial" w:hAnsi="Arial" w:hint="default"/>
      </w:rPr>
    </w:lvl>
    <w:lvl w:ilvl="1" w:tplc="ACE437BA">
      <w:start w:val="60"/>
      <w:numFmt w:val="bullet"/>
      <w:lvlText w:val="–"/>
      <w:lvlJc w:val="left"/>
      <w:pPr>
        <w:tabs>
          <w:tab w:val="num" w:pos="1440"/>
        </w:tabs>
        <w:ind w:left="1440" w:hanging="360"/>
      </w:pPr>
      <w:rPr>
        <w:rFonts w:ascii="Arial" w:hAnsi="Arial" w:hint="default"/>
      </w:rPr>
    </w:lvl>
    <w:lvl w:ilvl="2" w:tplc="57EEC7AE" w:tentative="1">
      <w:start w:val="1"/>
      <w:numFmt w:val="bullet"/>
      <w:lvlText w:val="•"/>
      <w:lvlJc w:val="left"/>
      <w:pPr>
        <w:tabs>
          <w:tab w:val="num" w:pos="2160"/>
        </w:tabs>
        <w:ind w:left="2160" w:hanging="360"/>
      </w:pPr>
      <w:rPr>
        <w:rFonts w:ascii="Arial" w:hAnsi="Arial" w:hint="default"/>
      </w:rPr>
    </w:lvl>
    <w:lvl w:ilvl="3" w:tplc="F2123C9C" w:tentative="1">
      <w:start w:val="1"/>
      <w:numFmt w:val="bullet"/>
      <w:lvlText w:val="•"/>
      <w:lvlJc w:val="left"/>
      <w:pPr>
        <w:tabs>
          <w:tab w:val="num" w:pos="2880"/>
        </w:tabs>
        <w:ind w:left="2880" w:hanging="360"/>
      </w:pPr>
      <w:rPr>
        <w:rFonts w:ascii="Arial" w:hAnsi="Arial" w:hint="default"/>
      </w:rPr>
    </w:lvl>
    <w:lvl w:ilvl="4" w:tplc="841499A2" w:tentative="1">
      <w:start w:val="1"/>
      <w:numFmt w:val="bullet"/>
      <w:lvlText w:val="•"/>
      <w:lvlJc w:val="left"/>
      <w:pPr>
        <w:tabs>
          <w:tab w:val="num" w:pos="3600"/>
        </w:tabs>
        <w:ind w:left="3600" w:hanging="360"/>
      </w:pPr>
      <w:rPr>
        <w:rFonts w:ascii="Arial" w:hAnsi="Arial" w:hint="default"/>
      </w:rPr>
    </w:lvl>
    <w:lvl w:ilvl="5" w:tplc="454CF9BA" w:tentative="1">
      <w:start w:val="1"/>
      <w:numFmt w:val="bullet"/>
      <w:lvlText w:val="•"/>
      <w:lvlJc w:val="left"/>
      <w:pPr>
        <w:tabs>
          <w:tab w:val="num" w:pos="4320"/>
        </w:tabs>
        <w:ind w:left="4320" w:hanging="360"/>
      </w:pPr>
      <w:rPr>
        <w:rFonts w:ascii="Arial" w:hAnsi="Arial" w:hint="default"/>
      </w:rPr>
    </w:lvl>
    <w:lvl w:ilvl="6" w:tplc="18248058" w:tentative="1">
      <w:start w:val="1"/>
      <w:numFmt w:val="bullet"/>
      <w:lvlText w:val="•"/>
      <w:lvlJc w:val="left"/>
      <w:pPr>
        <w:tabs>
          <w:tab w:val="num" w:pos="5040"/>
        </w:tabs>
        <w:ind w:left="5040" w:hanging="360"/>
      </w:pPr>
      <w:rPr>
        <w:rFonts w:ascii="Arial" w:hAnsi="Arial" w:hint="default"/>
      </w:rPr>
    </w:lvl>
    <w:lvl w:ilvl="7" w:tplc="47CCDAF8" w:tentative="1">
      <w:start w:val="1"/>
      <w:numFmt w:val="bullet"/>
      <w:lvlText w:val="•"/>
      <w:lvlJc w:val="left"/>
      <w:pPr>
        <w:tabs>
          <w:tab w:val="num" w:pos="5760"/>
        </w:tabs>
        <w:ind w:left="5760" w:hanging="360"/>
      </w:pPr>
      <w:rPr>
        <w:rFonts w:ascii="Arial" w:hAnsi="Arial" w:hint="default"/>
      </w:rPr>
    </w:lvl>
    <w:lvl w:ilvl="8" w:tplc="10A2869C"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6D448CC"/>
    <w:multiLevelType w:val="hybridMultilevel"/>
    <w:tmpl w:val="0952EA76"/>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7" w15:restartNumberingAfterBreak="0">
    <w:nsid w:val="2D04243F"/>
    <w:multiLevelType w:val="hybridMultilevel"/>
    <w:tmpl w:val="EE94493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325B79D4"/>
    <w:multiLevelType w:val="hybridMultilevel"/>
    <w:tmpl w:val="0B7E2E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32AF2797"/>
    <w:multiLevelType w:val="hybridMultilevel"/>
    <w:tmpl w:val="4F54AD60"/>
    <w:lvl w:ilvl="0" w:tplc="DFCE829C">
      <w:start w:val="1"/>
      <w:numFmt w:val="decimal"/>
      <w:lvlText w:val="%1."/>
      <w:lvlJc w:val="left"/>
      <w:pPr>
        <w:ind w:left="720" w:hanging="360"/>
      </w:pPr>
      <w:rPr>
        <w:rFonts w:ascii="Calibri" w:eastAsia="Calibri" w:hAnsi="Calibri" w:cs="Times New Roman"/>
      </w:rPr>
    </w:lvl>
    <w:lvl w:ilvl="1" w:tplc="CDAAB0B2">
      <w:start w:val="1"/>
      <w:numFmt w:val="decimal"/>
      <w:lvlText w:val="%2."/>
      <w:lvlJc w:val="left"/>
      <w:pPr>
        <w:ind w:left="1440" w:hanging="360"/>
      </w:pPr>
      <w:rPr>
        <w:rFonts w:ascii="Calibri" w:eastAsia="Calibri" w:hAnsi="Calibri" w:cs="Times New Roman"/>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35677099"/>
    <w:multiLevelType w:val="hybridMultilevel"/>
    <w:tmpl w:val="00365C0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3F7076A5"/>
    <w:multiLevelType w:val="hybridMultilevel"/>
    <w:tmpl w:val="15EC4C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486339CB"/>
    <w:multiLevelType w:val="hybridMultilevel"/>
    <w:tmpl w:val="D9F2D152"/>
    <w:lvl w:ilvl="0" w:tplc="0414000F">
      <w:start w:val="1"/>
      <w:numFmt w:val="decimal"/>
      <w:lvlText w:val="%1."/>
      <w:lvlJc w:val="left"/>
      <w:pPr>
        <w:ind w:left="720" w:hanging="360"/>
      </w:pPr>
    </w:lvl>
    <w:lvl w:ilvl="1" w:tplc="04140001">
      <w:start w:val="1"/>
      <w:numFmt w:val="bullet"/>
      <w:lvlText w:val=""/>
      <w:lvlJc w:val="left"/>
      <w:pPr>
        <w:ind w:left="720" w:hanging="360"/>
      </w:pPr>
      <w:rPr>
        <w:rFonts w:ascii="Symbol" w:hAnsi="Symbol" w:hint="default"/>
      </w:rPr>
    </w:lvl>
    <w:lvl w:ilvl="2" w:tplc="0414001B">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15:restartNumberingAfterBreak="0">
    <w:nsid w:val="486E6648"/>
    <w:multiLevelType w:val="hybridMultilevel"/>
    <w:tmpl w:val="48AA226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501D2090"/>
    <w:multiLevelType w:val="hybridMultilevel"/>
    <w:tmpl w:val="CD7A6AB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54406440"/>
    <w:multiLevelType w:val="hybridMultilevel"/>
    <w:tmpl w:val="651E951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57B464AE"/>
    <w:multiLevelType w:val="hybridMultilevel"/>
    <w:tmpl w:val="7326116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5AA4167F"/>
    <w:multiLevelType w:val="hybridMultilevel"/>
    <w:tmpl w:val="7620472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5C044F81"/>
    <w:multiLevelType w:val="hybridMultilevel"/>
    <w:tmpl w:val="36E07AEC"/>
    <w:lvl w:ilvl="0" w:tplc="6736EAD2">
      <w:start w:val="1"/>
      <w:numFmt w:val="lowerLetter"/>
      <w:lvlText w:val="%1)"/>
      <w:lvlJc w:val="left"/>
      <w:pPr>
        <w:ind w:left="1080" w:hanging="360"/>
      </w:pPr>
      <w:rPr>
        <w:rFonts w:hint="default"/>
        <w:i w:val="0"/>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9" w15:restartNumberingAfterBreak="0">
    <w:nsid w:val="60C663BF"/>
    <w:multiLevelType w:val="hybridMultilevel"/>
    <w:tmpl w:val="AA24911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0" w15:restartNumberingAfterBreak="0">
    <w:nsid w:val="64CD5356"/>
    <w:multiLevelType w:val="hybridMultilevel"/>
    <w:tmpl w:val="9072EA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65D3098E"/>
    <w:multiLevelType w:val="hybridMultilevel"/>
    <w:tmpl w:val="5F362E2E"/>
    <w:lvl w:ilvl="0" w:tplc="04140001">
      <w:start w:val="1"/>
      <w:numFmt w:val="bullet"/>
      <w:lvlText w:val=""/>
      <w:lvlJc w:val="left"/>
      <w:pPr>
        <w:ind w:left="360" w:hanging="360"/>
      </w:pPr>
      <w:rPr>
        <w:rFonts w:ascii="Symbol" w:hAnsi="Symbol" w:hint="default"/>
      </w:rPr>
    </w:lvl>
    <w:lvl w:ilvl="1" w:tplc="04140003">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32" w15:restartNumberingAfterBreak="0">
    <w:nsid w:val="6B3E7401"/>
    <w:multiLevelType w:val="hybridMultilevel"/>
    <w:tmpl w:val="BAA2901E"/>
    <w:lvl w:ilvl="0" w:tplc="0414000F">
      <w:start w:val="1"/>
      <w:numFmt w:val="decimal"/>
      <w:lvlText w:val="%1."/>
      <w:lvlJc w:val="left"/>
      <w:pPr>
        <w:ind w:left="720" w:hanging="360"/>
      </w:pPr>
    </w:lvl>
    <w:lvl w:ilvl="1" w:tplc="04140001">
      <w:start w:val="1"/>
      <w:numFmt w:val="bullet"/>
      <w:lvlText w:val=""/>
      <w:lvlJc w:val="left"/>
      <w:pPr>
        <w:ind w:left="720" w:hanging="360"/>
      </w:pPr>
      <w:rPr>
        <w:rFonts w:ascii="Symbol" w:hAnsi="Symbol" w:hint="default"/>
      </w:rPr>
    </w:lvl>
    <w:lvl w:ilvl="2" w:tplc="04140001">
      <w:start w:val="1"/>
      <w:numFmt w:val="bullet"/>
      <w:lvlText w:val=""/>
      <w:lvlJc w:val="left"/>
      <w:pPr>
        <w:ind w:left="720" w:hanging="360"/>
      </w:pPr>
      <w:rPr>
        <w:rFonts w:ascii="Symbol" w:hAnsi="Symbol" w:hint="default"/>
      </w:rPr>
    </w:lvl>
    <w:lvl w:ilvl="3" w:tplc="0414000F">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3" w15:restartNumberingAfterBreak="0">
    <w:nsid w:val="6C095CCD"/>
    <w:multiLevelType w:val="hybridMultilevel"/>
    <w:tmpl w:val="C68EAC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15:restartNumberingAfterBreak="0">
    <w:nsid w:val="6D664314"/>
    <w:multiLevelType w:val="hybridMultilevel"/>
    <w:tmpl w:val="55BC74D6"/>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35" w15:restartNumberingAfterBreak="0">
    <w:nsid w:val="6FFD1880"/>
    <w:multiLevelType w:val="hybridMultilevel"/>
    <w:tmpl w:val="1BFA88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6" w15:restartNumberingAfterBreak="0">
    <w:nsid w:val="765749F0"/>
    <w:multiLevelType w:val="hybridMultilevel"/>
    <w:tmpl w:val="627EF37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7" w15:restartNumberingAfterBreak="0">
    <w:nsid w:val="7B6E053D"/>
    <w:multiLevelType w:val="hybridMultilevel"/>
    <w:tmpl w:val="2502279E"/>
    <w:lvl w:ilvl="0" w:tplc="24A2E6A2">
      <w:start w:val="1"/>
      <w:numFmt w:val="bullet"/>
      <w:lvlText w:val=""/>
      <w:lvlJc w:val="left"/>
      <w:pPr>
        <w:ind w:left="720" w:hanging="360"/>
      </w:pPr>
      <w:rPr>
        <w:rFonts w:ascii="Symbol" w:hAnsi="Symbol" w:hint="default"/>
      </w:rPr>
    </w:lvl>
    <w:lvl w:ilvl="1" w:tplc="8CA6453A">
      <w:start w:val="1"/>
      <w:numFmt w:val="bullet"/>
      <w:lvlText w:val="o"/>
      <w:lvlJc w:val="left"/>
      <w:pPr>
        <w:ind w:left="1440" w:hanging="360"/>
      </w:pPr>
      <w:rPr>
        <w:rFonts w:ascii="Courier New" w:hAnsi="Courier New" w:hint="default"/>
      </w:rPr>
    </w:lvl>
    <w:lvl w:ilvl="2" w:tplc="45065BE6">
      <w:start w:val="1"/>
      <w:numFmt w:val="bullet"/>
      <w:lvlText w:val=""/>
      <w:lvlJc w:val="left"/>
      <w:pPr>
        <w:ind w:left="2160" w:hanging="360"/>
      </w:pPr>
      <w:rPr>
        <w:rFonts w:ascii="Wingdings" w:hAnsi="Wingdings" w:hint="default"/>
      </w:rPr>
    </w:lvl>
    <w:lvl w:ilvl="3" w:tplc="E8A0E086">
      <w:start w:val="1"/>
      <w:numFmt w:val="bullet"/>
      <w:lvlText w:val=""/>
      <w:lvlJc w:val="left"/>
      <w:pPr>
        <w:ind w:left="2880" w:hanging="360"/>
      </w:pPr>
      <w:rPr>
        <w:rFonts w:ascii="Symbol" w:hAnsi="Symbol" w:hint="default"/>
      </w:rPr>
    </w:lvl>
    <w:lvl w:ilvl="4" w:tplc="3042DC64">
      <w:start w:val="1"/>
      <w:numFmt w:val="bullet"/>
      <w:lvlText w:val="o"/>
      <w:lvlJc w:val="left"/>
      <w:pPr>
        <w:ind w:left="3600" w:hanging="360"/>
      </w:pPr>
      <w:rPr>
        <w:rFonts w:ascii="Courier New" w:hAnsi="Courier New" w:hint="default"/>
      </w:rPr>
    </w:lvl>
    <w:lvl w:ilvl="5" w:tplc="753ABA88">
      <w:start w:val="1"/>
      <w:numFmt w:val="bullet"/>
      <w:lvlText w:val=""/>
      <w:lvlJc w:val="left"/>
      <w:pPr>
        <w:ind w:left="4320" w:hanging="360"/>
      </w:pPr>
      <w:rPr>
        <w:rFonts w:ascii="Wingdings" w:hAnsi="Wingdings" w:hint="default"/>
      </w:rPr>
    </w:lvl>
    <w:lvl w:ilvl="6" w:tplc="7C2E8B56">
      <w:start w:val="1"/>
      <w:numFmt w:val="bullet"/>
      <w:lvlText w:val=""/>
      <w:lvlJc w:val="left"/>
      <w:pPr>
        <w:ind w:left="5040" w:hanging="360"/>
      </w:pPr>
      <w:rPr>
        <w:rFonts w:ascii="Symbol" w:hAnsi="Symbol" w:hint="default"/>
      </w:rPr>
    </w:lvl>
    <w:lvl w:ilvl="7" w:tplc="0AF6D45C">
      <w:start w:val="1"/>
      <w:numFmt w:val="bullet"/>
      <w:lvlText w:val="o"/>
      <w:lvlJc w:val="left"/>
      <w:pPr>
        <w:ind w:left="5760" w:hanging="360"/>
      </w:pPr>
      <w:rPr>
        <w:rFonts w:ascii="Courier New" w:hAnsi="Courier New" w:hint="default"/>
      </w:rPr>
    </w:lvl>
    <w:lvl w:ilvl="8" w:tplc="60C82FB4">
      <w:start w:val="1"/>
      <w:numFmt w:val="bullet"/>
      <w:lvlText w:val=""/>
      <w:lvlJc w:val="left"/>
      <w:pPr>
        <w:ind w:left="6480" w:hanging="360"/>
      </w:pPr>
      <w:rPr>
        <w:rFonts w:ascii="Wingdings" w:hAnsi="Wingdings" w:hint="default"/>
      </w:rPr>
    </w:lvl>
  </w:abstractNum>
  <w:abstractNum w:abstractNumId="38" w15:restartNumberingAfterBreak="0">
    <w:nsid w:val="7DD40197"/>
    <w:multiLevelType w:val="hybridMultilevel"/>
    <w:tmpl w:val="6F88332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37"/>
  </w:num>
  <w:num w:numId="2">
    <w:abstractNumId w:val="8"/>
  </w:num>
  <w:num w:numId="3">
    <w:abstractNumId w:val="5"/>
  </w:num>
  <w:num w:numId="4">
    <w:abstractNumId w:val="11"/>
  </w:num>
  <w:num w:numId="5">
    <w:abstractNumId w:val="14"/>
  </w:num>
  <w:num w:numId="6">
    <w:abstractNumId w:val="4"/>
  </w:num>
  <w:num w:numId="7">
    <w:abstractNumId w:val="2"/>
  </w:num>
  <w:num w:numId="8">
    <w:abstractNumId w:val="22"/>
  </w:num>
  <w:num w:numId="9">
    <w:abstractNumId w:val="32"/>
  </w:num>
  <w:num w:numId="10">
    <w:abstractNumId w:val="16"/>
  </w:num>
  <w:num w:numId="11">
    <w:abstractNumId w:val="8"/>
  </w:num>
  <w:num w:numId="12">
    <w:abstractNumId w:val="13"/>
  </w:num>
  <w:num w:numId="13">
    <w:abstractNumId w:val="26"/>
  </w:num>
  <w:num w:numId="14">
    <w:abstractNumId w:val="35"/>
  </w:num>
  <w:num w:numId="15">
    <w:abstractNumId w:val="10"/>
  </w:num>
  <w:num w:numId="16">
    <w:abstractNumId w:val="17"/>
  </w:num>
  <w:num w:numId="17">
    <w:abstractNumId w:val="33"/>
  </w:num>
  <w:num w:numId="18">
    <w:abstractNumId w:val="18"/>
  </w:num>
  <w:num w:numId="19">
    <w:abstractNumId w:val="21"/>
  </w:num>
  <w:num w:numId="20">
    <w:abstractNumId w:val="12"/>
  </w:num>
  <w:num w:numId="21">
    <w:abstractNumId w:val="19"/>
  </w:num>
  <w:num w:numId="22">
    <w:abstractNumId w:val="36"/>
  </w:num>
  <w:num w:numId="23">
    <w:abstractNumId w:val="15"/>
  </w:num>
  <w:num w:numId="24">
    <w:abstractNumId w:val="9"/>
  </w:num>
  <w:num w:numId="25">
    <w:abstractNumId w:val="0"/>
  </w:num>
  <w:num w:numId="26">
    <w:abstractNumId w:val="6"/>
  </w:num>
  <w:num w:numId="27">
    <w:abstractNumId w:val="23"/>
  </w:num>
  <w:num w:numId="28">
    <w:abstractNumId w:val="1"/>
  </w:num>
  <w:num w:numId="29">
    <w:abstractNumId w:val="20"/>
  </w:num>
  <w:num w:numId="30">
    <w:abstractNumId w:val="3"/>
  </w:num>
  <w:num w:numId="31">
    <w:abstractNumId w:val="27"/>
  </w:num>
  <w:num w:numId="32">
    <w:abstractNumId w:val="31"/>
  </w:num>
  <w:num w:numId="33">
    <w:abstractNumId w:val="34"/>
  </w:num>
  <w:num w:numId="34">
    <w:abstractNumId w:val="38"/>
  </w:num>
  <w:num w:numId="35">
    <w:abstractNumId w:val="29"/>
  </w:num>
  <w:num w:numId="36">
    <w:abstractNumId w:val="30"/>
  </w:num>
  <w:num w:numId="37">
    <w:abstractNumId w:val="25"/>
  </w:num>
  <w:num w:numId="38">
    <w:abstractNumId w:val="24"/>
  </w:num>
  <w:num w:numId="39">
    <w:abstractNumId w:val="7"/>
  </w:num>
  <w:num w:numId="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b-NO" w:vendorID="64" w:dllVersion="6" w:nlCheck="1" w:checkStyle="0"/>
  <w:activeWritingStyle w:appName="MSWord" w:lang="nb-NO" w:vendorID="64" w:dllVersion="0" w:nlCheck="1" w:checkStyle="0"/>
  <w:activeWritingStyle w:appName="MSWord" w:lang="nb-NO" w:vendorID="64" w:dllVersion="131078" w:nlCheck="1" w:checkStyle="0"/>
  <w:activeWritingStyle w:appName="MSWord" w:lang="en-US"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004"/>
    <w:rsid w:val="000057D3"/>
    <w:rsid w:val="00025830"/>
    <w:rsid w:val="00030848"/>
    <w:rsid w:val="00044BF4"/>
    <w:rsid w:val="0005440E"/>
    <w:rsid w:val="00067D90"/>
    <w:rsid w:val="00083BDE"/>
    <w:rsid w:val="00084FF8"/>
    <w:rsid w:val="000921C2"/>
    <w:rsid w:val="00093222"/>
    <w:rsid w:val="00096840"/>
    <w:rsid w:val="000B6117"/>
    <w:rsid w:val="000E5E75"/>
    <w:rsid w:val="000F7AFA"/>
    <w:rsid w:val="00115988"/>
    <w:rsid w:val="00117BAC"/>
    <w:rsid w:val="00143F3C"/>
    <w:rsid w:val="00160552"/>
    <w:rsid w:val="001A1A7C"/>
    <w:rsid w:val="001A7638"/>
    <w:rsid w:val="001B2929"/>
    <w:rsid w:val="001B32C1"/>
    <w:rsid w:val="001C5BA5"/>
    <w:rsid w:val="001D545C"/>
    <w:rsid w:val="001E1D26"/>
    <w:rsid w:val="001E2080"/>
    <w:rsid w:val="001E51CB"/>
    <w:rsid w:val="001F588F"/>
    <w:rsid w:val="001F7A8C"/>
    <w:rsid w:val="00206425"/>
    <w:rsid w:val="002204F2"/>
    <w:rsid w:val="00220BA1"/>
    <w:rsid w:val="00236EDD"/>
    <w:rsid w:val="0024524D"/>
    <w:rsid w:val="00261AB7"/>
    <w:rsid w:val="00270D3B"/>
    <w:rsid w:val="0027278E"/>
    <w:rsid w:val="00285A95"/>
    <w:rsid w:val="002B7070"/>
    <w:rsid w:val="002B7465"/>
    <w:rsid w:val="002C0EBE"/>
    <w:rsid w:val="002C0F07"/>
    <w:rsid w:val="002D032B"/>
    <w:rsid w:val="002F0B6A"/>
    <w:rsid w:val="002F31BA"/>
    <w:rsid w:val="00335BF0"/>
    <w:rsid w:val="00340218"/>
    <w:rsid w:val="00340319"/>
    <w:rsid w:val="00365ABB"/>
    <w:rsid w:val="00367398"/>
    <w:rsid w:val="0037604F"/>
    <w:rsid w:val="00382F05"/>
    <w:rsid w:val="003C2B25"/>
    <w:rsid w:val="003F78D8"/>
    <w:rsid w:val="00402992"/>
    <w:rsid w:val="00410CA8"/>
    <w:rsid w:val="004172EB"/>
    <w:rsid w:val="00423F74"/>
    <w:rsid w:val="004261A5"/>
    <w:rsid w:val="00433FD3"/>
    <w:rsid w:val="0044318C"/>
    <w:rsid w:val="004515B7"/>
    <w:rsid w:val="00476BCE"/>
    <w:rsid w:val="00480DA7"/>
    <w:rsid w:val="004840F6"/>
    <w:rsid w:val="00487231"/>
    <w:rsid w:val="004953F3"/>
    <w:rsid w:val="004B538E"/>
    <w:rsid w:val="004C171B"/>
    <w:rsid w:val="004C1A49"/>
    <w:rsid w:val="004D15C5"/>
    <w:rsid w:val="0051007E"/>
    <w:rsid w:val="005177C5"/>
    <w:rsid w:val="0052459C"/>
    <w:rsid w:val="00537CFF"/>
    <w:rsid w:val="00553957"/>
    <w:rsid w:val="00555BE3"/>
    <w:rsid w:val="005639F8"/>
    <w:rsid w:val="005728F6"/>
    <w:rsid w:val="0059467D"/>
    <w:rsid w:val="00595742"/>
    <w:rsid w:val="005B74E4"/>
    <w:rsid w:val="005D035D"/>
    <w:rsid w:val="005E6AC4"/>
    <w:rsid w:val="0061215E"/>
    <w:rsid w:val="00627456"/>
    <w:rsid w:val="0063398F"/>
    <w:rsid w:val="00651704"/>
    <w:rsid w:val="006535F8"/>
    <w:rsid w:val="0067463C"/>
    <w:rsid w:val="006777D2"/>
    <w:rsid w:val="00696AE3"/>
    <w:rsid w:val="006B6F6E"/>
    <w:rsid w:val="006C1FA6"/>
    <w:rsid w:val="006C2D12"/>
    <w:rsid w:val="006E4748"/>
    <w:rsid w:val="006F36FF"/>
    <w:rsid w:val="00742DB9"/>
    <w:rsid w:val="0074428D"/>
    <w:rsid w:val="00755769"/>
    <w:rsid w:val="00761EFF"/>
    <w:rsid w:val="007629E3"/>
    <w:rsid w:val="007829CC"/>
    <w:rsid w:val="007949DE"/>
    <w:rsid w:val="007A0C39"/>
    <w:rsid w:val="007B7EA2"/>
    <w:rsid w:val="007D2E93"/>
    <w:rsid w:val="00821358"/>
    <w:rsid w:val="0083321E"/>
    <w:rsid w:val="008340B4"/>
    <w:rsid w:val="0083553A"/>
    <w:rsid w:val="00841038"/>
    <w:rsid w:val="00841F37"/>
    <w:rsid w:val="008448DC"/>
    <w:rsid w:val="0084667F"/>
    <w:rsid w:val="008547D3"/>
    <w:rsid w:val="008557DA"/>
    <w:rsid w:val="00857C64"/>
    <w:rsid w:val="00871627"/>
    <w:rsid w:val="00884004"/>
    <w:rsid w:val="00886BDE"/>
    <w:rsid w:val="008956CB"/>
    <w:rsid w:val="008C4FF9"/>
    <w:rsid w:val="008F22C5"/>
    <w:rsid w:val="009256E0"/>
    <w:rsid w:val="009909C6"/>
    <w:rsid w:val="009A118C"/>
    <w:rsid w:val="009B5E36"/>
    <w:rsid w:val="009C152F"/>
    <w:rsid w:val="009C5571"/>
    <w:rsid w:val="009D1BB6"/>
    <w:rsid w:val="009E7D2C"/>
    <w:rsid w:val="00A20BE9"/>
    <w:rsid w:val="00A2141B"/>
    <w:rsid w:val="00A43D84"/>
    <w:rsid w:val="00A522E7"/>
    <w:rsid w:val="00A63955"/>
    <w:rsid w:val="00A66E92"/>
    <w:rsid w:val="00A71B8C"/>
    <w:rsid w:val="00A74CFC"/>
    <w:rsid w:val="00A77B2D"/>
    <w:rsid w:val="00A869A0"/>
    <w:rsid w:val="00AB73CE"/>
    <w:rsid w:val="00AC06F5"/>
    <w:rsid w:val="00AC7E72"/>
    <w:rsid w:val="00AF0F33"/>
    <w:rsid w:val="00AF46E6"/>
    <w:rsid w:val="00B03A4D"/>
    <w:rsid w:val="00B0501F"/>
    <w:rsid w:val="00B1052A"/>
    <w:rsid w:val="00B32CAA"/>
    <w:rsid w:val="00B46DCA"/>
    <w:rsid w:val="00B71186"/>
    <w:rsid w:val="00B73037"/>
    <w:rsid w:val="00BB1B55"/>
    <w:rsid w:val="00BB30D9"/>
    <w:rsid w:val="00BC4D34"/>
    <w:rsid w:val="00BF7709"/>
    <w:rsid w:val="00BF77C2"/>
    <w:rsid w:val="00BF7C1F"/>
    <w:rsid w:val="00C050E6"/>
    <w:rsid w:val="00C17F38"/>
    <w:rsid w:val="00C21FEF"/>
    <w:rsid w:val="00C42A35"/>
    <w:rsid w:val="00C45841"/>
    <w:rsid w:val="00C61031"/>
    <w:rsid w:val="00C7699F"/>
    <w:rsid w:val="00C907E3"/>
    <w:rsid w:val="00C92EE9"/>
    <w:rsid w:val="00C93F4E"/>
    <w:rsid w:val="00CA4604"/>
    <w:rsid w:val="00CA7C49"/>
    <w:rsid w:val="00CB4812"/>
    <w:rsid w:val="00CD17B8"/>
    <w:rsid w:val="00CE13C7"/>
    <w:rsid w:val="00CE4BF8"/>
    <w:rsid w:val="00CE60C5"/>
    <w:rsid w:val="00CE70DC"/>
    <w:rsid w:val="00CF4F7B"/>
    <w:rsid w:val="00D20863"/>
    <w:rsid w:val="00D302F0"/>
    <w:rsid w:val="00D50EEC"/>
    <w:rsid w:val="00D519E2"/>
    <w:rsid w:val="00D530CA"/>
    <w:rsid w:val="00D73E3B"/>
    <w:rsid w:val="00D74F7F"/>
    <w:rsid w:val="00D877F2"/>
    <w:rsid w:val="00D8795B"/>
    <w:rsid w:val="00DB251D"/>
    <w:rsid w:val="00DB338A"/>
    <w:rsid w:val="00DC2AEF"/>
    <w:rsid w:val="00E0125A"/>
    <w:rsid w:val="00E15D1E"/>
    <w:rsid w:val="00E16F51"/>
    <w:rsid w:val="00E24687"/>
    <w:rsid w:val="00E26406"/>
    <w:rsid w:val="00E32592"/>
    <w:rsid w:val="00E55733"/>
    <w:rsid w:val="00E57BB0"/>
    <w:rsid w:val="00E74295"/>
    <w:rsid w:val="00EE0CD2"/>
    <w:rsid w:val="00EF3B2C"/>
    <w:rsid w:val="00EF544E"/>
    <w:rsid w:val="00F01149"/>
    <w:rsid w:val="00F102CE"/>
    <w:rsid w:val="00F13860"/>
    <w:rsid w:val="00F1743A"/>
    <w:rsid w:val="00F46E49"/>
    <w:rsid w:val="00F53C1C"/>
    <w:rsid w:val="00F5629B"/>
    <w:rsid w:val="00F63601"/>
    <w:rsid w:val="00F875A6"/>
    <w:rsid w:val="00F94911"/>
    <w:rsid w:val="00F95856"/>
    <w:rsid w:val="00FA0700"/>
    <w:rsid w:val="00FA33F4"/>
    <w:rsid w:val="00FC6631"/>
    <w:rsid w:val="00FE2B85"/>
    <w:rsid w:val="00FF1D9A"/>
    <w:rsid w:val="53E96BF3"/>
    <w:rsid w:val="5DEE3AB4"/>
    <w:rsid w:val="7BFFEB4C"/>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FBF40"/>
  <w15:chartTrackingRefBased/>
  <w15:docId w15:val="{B59ACBBC-C69E-471E-A86C-80E32B7E8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004"/>
    <w:rPr>
      <w:rFonts w:ascii="Calibri" w:eastAsia="Calibri" w:hAnsi="Calibri" w:cs="Times New Roman"/>
    </w:rPr>
  </w:style>
  <w:style w:type="paragraph" w:styleId="Heading1">
    <w:name w:val="heading 1"/>
    <w:basedOn w:val="Normal"/>
    <w:next w:val="Normal"/>
    <w:link w:val="Heading1Char"/>
    <w:qFormat/>
    <w:rsid w:val="00884004"/>
    <w:pPr>
      <w:keepNext/>
      <w:keepLines/>
      <w:numPr>
        <w:numId w:val="3"/>
      </w:numPr>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884004"/>
    <w:pPr>
      <w:keepNext/>
      <w:numPr>
        <w:ilvl w:val="1"/>
        <w:numId w:val="3"/>
      </w:numPr>
      <w:spacing w:before="240" w:after="60" w:line="240" w:lineRule="auto"/>
      <w:outlineLvl w:val="1"/>
    </w:pPr>
    <w:rPr>
      <w:rFonts w:ascii="ITC Officina Sans Book" w:eastAsia="Times New Roman" w:hAnsi="ITC Officina Sans Book"/>
      <w:b/>
      <w:sz w:val="28"/>
      <w:szCs w:val="20"/>
    </w:rPr>
  </w:style>
  <w:style w:type="paragraph" w:styleId="Heading4">
    <w:name w:val="heading 4"/>
    <w:basedOn w:val="Normal"/>
    <w:next w:val="Normal"/>
    <w:link w:val="Heading4Char"/>
    <w:qFormat/>
    <w:rsid w:val="00884004"/>
    <w:pPr>
      <w:keepNext/>
      <w:numPr>
        <w:ilvl w:val="3"/>
        <w:numId w:val="3"/>
      </w:numPr>
      <w:spacing w:before="240" w:after="60" w:line="240" w:lineRule="auto"/>
      <w:outlineLvl w:val="3"/>
    </w:pPr>
    <w:rPr>
      <w:rFonts w:ascii="Times New Roman" w:eastAsia="Times New Roman" w:hAnsi="Times New Roman"/>
      <w:b/>
      <w:bCs/>
      <w:sz w:val="28"/>
      <w:szCs w:val="28"/>
    </w:rPr>
  </w:style>
  <w:style w:type="paragraph" w:styleId="Heading5">
    <w:name w:val="heading 5"/>
    <w:basedOn w:val="Normal"/>
    <w:next w:val="Normal"/>
    <w:link w:val="Heading5Char"/>
    <w:qFormat/>
    <w:rsid w:val="00884004"/>
    <w:pPr>
      <w:numPr>
        <w:ilvl w:val="4"/>
        <w:numId w:val="3"/>
      </w:numPr>
      <w:tabs>
        <w:tab w:val="num" w:pos="1008"/>
      </w:tabs>
      <w:spacing w:before="240" w:after="60" w:line="240" w:lineRule="auto"/>
      <w:outlineLvl w:val="4"/>
    </w:pPr>
    <w:rPr>
      <w:rFonts w:ascii="Times New Roman" w:eastAsia="Times New Roman" w:hAnsi="Times New Roman"/>
      <w:b/>
      <w:bCs/>
      <w:i/>
      <w:iCs/>
      <w:sz w:val="26"/>
      <w:szCs w:val="26"/>
    </w:rPr>
  </w:style>
  <w:style w:type="paragraph" w:styleId="Heading6">
    <w:name w:val="heading 6"/>
    <w:basedOn w:val="Normal"/>
    <w:next w:val="Normal"/>
    <w:link w:val="Heading6Char"/>
    <w:qFormat/>
    <w:rsid w:val="00884004"/>
    <w:pPr>
      <w:numPr>
        <w:ilvl w:val="5"/>
        <w:numId w:val="3"/>
      </w:numPr>
      <w:tabs>
        <w:tab w:val="num" w:pos="1152"/>
      </w:tabs>
      <w:spacing w:before="240" w:after="60" w:line="240" w:lineRule="auto"/>
      <w:outlineLvl w:val="5"/>
    </w:pPr>
    <w:rPr>
      <w:rFonts w:ascii="Times New Roman" w:eastAsia="Times New Roman" w:hAnsi="Times New Roman"/>
      <w:b/>
      <w:bCs/>
    </w:rPr>
  </w:style>
  <w:style w:type="paragraph" w:styleId="Heading7">
    <w:name w:val="heading 7"/>
    <w:basedOn w:val="Normal"/>
    <w:next w:val="Normal"/>
    <w:link w:val="Heading7Char"/>
    <w:qFormat/>
    <w:rsid w:val="00884004"/>
    <w:pPr>
      <w:numPr>
        <w:ilvl w:val="6"/>
        <w:numId w:val="3"/>
      </w:numPr>
      <w:tabs>
        <w:tab w:val="num" w:pos="1296"/>
      </w:tabs>
      <w:spacing w:before="240" w:after="60" w:line="240" w:lineRule="auto"/>
      <w:outlineLvl w:val="6"/>
    </w:pPr>
    <w:rPr>
      <w:rFonts w:ascii="Times New Roman" w:eastAsia="Times New Roman" w:hAnsi="Times New Roman"/>
      <w:sz w:val="24"/>
      <w:szCs w:val="24"/>
    </w:rPr>
  </w:style>
  <w:style w:type="paragraph" w:styleId="Heading8">
    <w:name w:val="heading 8"/>
    <w:basedOn w:val="Normal"/>
    <w:next w:val="Normal"/>
    <w:link w:val="Heading8Char"/>
    <w:qFormat/>
    <w:rsid w:val="00884004"/>
    <w:pPr>
      <w:numPr>
        <w:ilvl w:val="7"/>
        <w:numId w:val="3"/>
      </w:numPr>
      <w:tabs>
        <w:tab w:val="num" w:pos="1440"/>
      </w:tabs>
      <w:spacing w:before="240" w:after="60" w:line="240" w:lineRule="auto"/>
      <w:outlineLvl w:val="7"/>
    </w:pPr>
    <w:rPr>
      <w:rFonts w:ascii="Times New Roman" w:eastAsia="Times New Roman" w:hAnsi="Times New Roman"/>
      <w:i/>
      <w:iCs/>
      <w:sz w:val="24"/>
      <w:szCs w:val="24"/>
    </w:rPr>
  </w:style>
  <w:style w:type="paragraph" w:styleId="Heading9">
    <w:name w:val="heading 9"/>
    <w:basedOn w:val="Normal"/>
    <w:next w:val="Normal"/>
    <w:link w:val="Heading9Char"/>
    <w:qFormat/>
    <w:rsid w:val="00884004"/>
    <w:pPr>
      <w:numPr>
        <w:ilvl w:val="8"/>
        <w:numId w:val="3"/>
      </w:numPr>
      <w:tabs>
        <w:tab w:val="num" w:pos="1584"/>
      </w:tabs>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84004"/>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rsid w:val="00884004"/>
    <w:rPr>
      <w:rFonts w:ascii="ITC Officina Sans Book" w:eastAsia="Times New Roman" w:hAnsi="ITC Officina Sans Book" w:cs="Times New Roman"/>
      <w:b/>
      <w:sz w:val="28"/>
      <w:szCs w:val="20"/>
    </w:rPr>
  </w:style>
  <w:style w:type="character" w:customStyle="1" w:styleId="Heading4Char">
    <w:name w:val="Heading 4 Char"/>
    <w:basedOn w:val="DefaultParagraphFont"/>
    <w:link w:val="Heading4"/>
    <w:rsid w:val="00884004"/>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884004"/>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884004"/>
    <w:rPr>
      <w:rFonts w:ascii="Times New Roman" w:eastAsia="Times New Roman" w:hAnsi="Times New Roman" w:cs="Times New Roman"/>
      <w:b/>
      <w:bCs/>
    </w:rPr>
  </w:style>
  <w:style w:type="character" w:customStyle="1" w:styleId="Heading7Char">
    <w:name w:val="Heading 7 Char"/>
    <w:basedOn w:val="DefaultParagraphFont"/>
    <w:link w:val="Heading7"/>
    <w:rsid w:val="00884004"/>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884004"/>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884004"/>
    <w:rPr>
      <w:rFonts w:ascii="Arial" w:eastAsia="Times New Roman" w:hAnsi="Arial" w:cs="Arial"/>
    </w:rPr>
  </w:style>
  <w:style w:type="paragraph" w:styleId="ListParagraph">
    <w:name w:val="List Paragraph"/>
    <w:basedOn w:val="Normal"/>
    <w:link w:val="ListParagraphChar"/>
    <w:uiPriority w:val="34"/>
    <w:qFormat/>
    <w:rsid w:val="00884004"/>
    <w:pPr>
      <w:ind w:left="720"/>
      <w:contextualSpacing/>
    </w:pPr>
    <w:rPr>
      <w:rFonts w:eastAsia="SimSun"/>
      <w:lang w:eastAsia="zh-CN"/>
    </w:rPr>
  </w:style>
  <w:style w:type="character" w:customStyle="1" w:styleId="ListParagraphChar">
    <w:name w:val="List Paragraph Char"/>
    <w:basedOn w:val="DefaultParagraphFont"/>
    <w:link w:val="ListParagraph"/>
    <w:uiPriority w:val="34"/>
    <w:locked/>
    <w:rsid w:val="00884004"/>
    <w:rPr>
      <w:rFonts w:ascii="Calibri" w:eastAsia="SimSun" w:hAnsi="Calibri" w:cs="Times New Roman"/>
      <w:lang w:eastAsia="zh-CN"/>
    </w:rPr>
  </w:style>
  <w:style w:type="paragraph" w:styleId="BalloonText">
    <w:name w:val="Balloon Text"/>
    <w:basedOn w:val="Normal"/>
    <w:link w:val="BalloonTextChar"/>
    <w:uiPriority w:val="99"/>
    <w:semiHidden/>
    <w:unhideWhenUsed/>
    <w:rsid w:val="00E57BB0"/>
    <w:pPr>
      <w:spacing w:after="0" w:line="240" w:lineRule="auto"/>
    </w:pPr>
    <w:rPr>
      <w:rFonts w:ascii="Times New Roman" w:hAnsi="Times New Roman"/>
      <w:sz w:val="26"/>
      <w:szCs w:val="26"/>
    </w:rPr>
  </w:style>
  <w:style w:type="character" w:customStyle="1" w:styleId="BalloonTextChar">
    <w:name w:val="Balloon Text Char"/>
    <w:basedOn w:val="DefaultParagraphFont"/>
    <w:link w:val="BalloonText"/>
    <w:uiPriority w:val="99"/>
    <w:semiHidden/>
    <w:rsid w:val="00E57BB0"/>
    <w:rPr>
      <w:rFonts w:ascii="Times New Roman" w:eastAsia="Calibri" w:hAnsi="Times New Roman" w:cs="Times New Roman"/>
      <w:sz w:val="26"/>
      <w:szCs w:val="26"/>
    </w:rPr>
  </w:style>
  <w:style w:type="paragraph" w:styleId="FootnoteText">
    <w:name w:val="footnote text"/>
    <w:basedOn w:val="Normal"/>
    <w:link w:val="FootnoteTextChar"/>
    <w:uiPriority w:val="99"/>
    <w:semiHidden/>
    <w:unhideWhenUsed/>
    <w:rsid w:val="006339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3398F"/>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63398F"/>
    <w:rPr>
      <w:vertAlign w:val="superscript"/>
    </w:rPr>
  </w:style>
  <w:style w:type="character" w:styleId="CommentReference">
    <w:name w:val="annotation reference"/>
    <w:basedOn w:val="DefaultParagraphFont"/>
    <w:unhideWhenUsed/>
    <w:rsid w:val="00025830"/>
    <w:rPr>
      <w:sz w:val="16"/>
      <w:szCs w:val="16"/>
    </w:rPr>
  </w:style>
  <w:style w:type="paragraph" w:styleId="CommentText">
    <w:name w:val="annotation text"/>
    <w:basedOn w:val="Normal"/>
    <w:link w:val="CommentTextChar"/>
    <w:unhideWhenUsed/>
    <w:rsid w:val="00025830"/>
    <w:pPr>
      <w:spacing w:line="240" w:lineRule="auto"/>
    </w:pPr>
    <w:rPr>
      <w:sz w:val="20"/>
      <w:szCs w:val="20"/>
    </w:rPr>
  </w:style>
  <w:style w:type="character" w:customStyle="1" w:styleId="CommentTextChar">
    <w:name w:val="Comment Text Char"/>
    <w:basedOn w:val="DefaultParagraphFont"/>
    <w:link w:val="CommentText"/>
    <w:semiHidden/>
    <w:rsid w:val="00025830"/>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25830"/>
    <w:rPr>
      <w:b/>
      <w:bCs/>
    </w:rPr>
  </w:style>
  <w:style w:type="character" w:customStyle="1" w:styleId="CommentSubjectChar">
    <w:name w:val="Comment Subject Char"/>
    <w:basedOn w:val="CommentTextChar"/>
    <w:link w:val="CommentSubject"/>
    <w:uiPriority w:val="99"/>
    <w:semiHidden/>
    <w:rsid w:val="00025830"/>
    <w:rPr>
      <w:rFonts w:ascii="Calibri" w:eastAsia="Calibri" w:hAnsi="Calibri" w:cs="Times New Roman"/>
      <w:b/>
      <w:bCs/>
      <w:sz w:val="20"/>
      <w:szCs w:val="20"/>
    </w:rPr>
  </w:style>
  <w:style w:type="paragraph" w:styleId="Header">
    <w:name w:val="header"/>
    <w:basedOn w:val="Normal"/>
    <w:link w:val="HeaderChar"/>
    <w:uiPriority w:val="99"/>
    <w:unhideWhenUsed/>
    <w:rsid w:val="00A71B8C"/>
    <w:pPr>
      <w:tabs>
        <w:tab w:val="center" w:pos="4536"/>
        <w:tab w:val="right" w:pos="9072"/>
      </w:tabs>
      <w:spacing w:after="0" w:line="240" w:lineRule="auto"/>
    </w:pPr>
  </w:style>
  <w:style w:type="character" w:customStyle="1" w:styleId="HeaderChar">
    <w:name w:val="Header Char"/>
    <w:basedOn w:val="DefaultParagraphFont"/>
    <w:link w:val="Header"/>
    <w:uiPriority w:val="99"/>
    <w:rsid w:val="00A71B8C"/>
    <w:rPr>
      <w:rFonts w:ascii="Calibri" w:eastAsia="Calibri" w:hAnsi="Calibri" w:cs="Times New Roman"/>
    </w:rPr>
  </w:style>
  <w:style w:type="paragraph" w:styleId="Footer">
    <w:name w:val="footer"/>
    <w:basedOn w:val="Normal"/>
    <w:link w:val="FooterChar"/>
    <w:uiPriority w:val="99"/>
    <w:unhideWhenUsed/>
    <w:rsid w:val="00A71B8C"/>
    <w:pPr>
      <w:tabs>
        <w:tab w:val="center" w:pos="4536"/>
        <w:tab w:val="right" w:pos="9072"/>
      </w:tabs>
      <w:spacing w:after="0" w:line="240" w:lineRule="auto"/>
    </w:pPr>
  </w:style>
  <w:style w:type="character" w:customStyle="1" w:styleId="FooterChar">
    <w:name w:val="Footer Char"/>
    <w:basedOn w:val="DefaultParagraphFont"/>
    <w:link w:val="Footer"/>
    <w:uiPriority w:val="99"/>
    <w:rsid w:val="00A71B8C"/>
    <w:rPr>
      <w:rFonts w:ascii="Calibri" w:eastAsia="Calibri" w:hAnsi="Calibri" w:cs="Times New Roman"/>
    </w:rPr>
  </w:style>
  <w:style w:type="paragraph" w:styleId="NormalWeb">
    <w:name w:val="Normal (Web)"/>
    <w:basedOn w:val="Normal"/>
    <w:uiPriority w:val="99"/>
    <w:unhideWhenUsed/>
    <w:rsid w:val="00A869A0"/>
    <w:pPr>
      <w:spacing w:after="0" w:line="240" w:lineRule="auto"/>
    </w:pPr>
    <w:rPr>
      <w:rFonts w:ascii="Times New Roman" w:eastAsiaTheme="minorHAnsi" w:hAnsi="Times New Roman"/>
      <w:sz w:val="24"/>
      <w:szCs w:val="24"/>
      <w:lang w:eastAsia="nb-NO"/>
    </w:rPr>
  </w:style>
  <w:style w:type="paragraph" w:customStyle="1" w:styleId="Georgia11spacing10after">
    <w:name w:val="Georgia11_spacing_10after"/>
    <w:basedOn w:val="Normal"/>
    <w:rsid w:val="00B46DCA"/>
    <w:rPr>
      <w:rFonts w:ascii="Georgia" w:hAnsi="Georgia"/>
    </w:rPr>
  </w:style>
  <w:style w:type="table" w:styleId="TableGrid">
    <w:name w:val="Table Grid"/>
    <w:basedOn w:val="TableNormal"/>
    <w:uiPriority w:val="59"/>
    <w:rsid w:val="00CD17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E474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6E474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E474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6E474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6E474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8547D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440685">
      <w:bodyDiv w:val="1"/>
      <w:marLeft w:val="0"/>
      <w:marRight w:val="0"/>
      <w:marTop w:val="0"/>
      <w:marBottom w:val="0"/>
      <w:divBdr>
        <w:top w:val="none" w:sz="0" w:space="0" w:color="auto"/>
        <w:left w:val="none" w:sz="0" w:space="0" w:color="auto"/>
        <w:bottom w:val="none" w:sz="0" w:space="0" w:color="auto"/>
        <w:right w:val="none" w:sz="0" w:space="0" w:color="auto"/>
      </w:divBdr>
    </w:div>
    <w:div w:id="256601600">
      <w:bodyDiv w:val="1"/>
      <w:marLeft w:val="0"/>
      <w:marRight w:val="0"/>
      <w:marTop w:val="0"/>
      <w:marBottom w:val="0"/>
      <w:divBdr>
        <w:top w:val="none" w:sz="0" w:space="0" w:color="auto"/>
        <w:left w:val="none" w:sz="0" w:space="0" w:color="auto"/>
        <w:bottom w:val="none" w:sz="0" w:space="0" w:color="auto"/>
        <w:right w:val="none" w:sz="0" w:space="0" w:color="auto"/>
      </w:divBdr>
      <w:divsChild>
        <w:div w:id="1863398583">
          <w:marLeft w:val="0"/>
          <w:marRight w:val="0"/>
          <w:marTop w:val="0"/>
          <w:marBottom w:val="0"/>
          <w:divBdr>
            <w:top w:val="none" w:sz="0" w:space="0" w:color="auto"/>
            <w:left w:val="none" w:sz="0" w:space="0" w:color="auto"/>
            <w:bottom w:val="none" w:sz="0" w:space="0" w:color="auto"/>
            <w:right w:val="none" w:sz="0" w:space="0" w:color="auto"/>
          </w:divBdr>
        </w:div>
        <w:div w:id="1619333352">
          <w:marLeft w:val="0"/>
          <w:marRight w:val="0"/>
          <w:marTop w:val="0"/>
          <w:marBottom w:val="0"/>
          <w:divBdr>
            <w:top w:val="none" w:sz="0" w:space="0" w:color="auto"/>
            <w:left w:val="none" w:sz="0" w:space="0" w:color="auto"/>
            <w:bottom w:val="none" w:sz="0" w:space="0" w:color="auto"/>
            <w:right w:val="none" w:sz="0" w:space="0" w:color="auto"/>
          </w:divBdr>
        </w:div>
      </w:divsChild>
    </w:div>
    <w:div w:id="382754050">
      <w:bodyDiv w:val="1"/>
      <w:marLeft w:val="0"/>
      <w:marRight w:val="0"/>
      <w:marTop w:val="0"/>
      <w:marBottom w:val="0"/>
      <w:divBdr>
        <w:top w:val="none" w:sz="0" w:space="0" w:color="auto"/>
        <w:left w:val="none" w:sz="0" w:space="0" w:color="auto"/>
        <w:bottom w:val="none" w:sz="0" w:space="0" w:color="auto"/>
        <w:right w:val="none" w:sz="0" w:space="0" w:color="auto"/>
      </w:divBdr>
    </w:div>
    <w:div w:id="609163679">
      <w:bodyDiv w:val="1"/>
      <w:marLeft w:val="0"/>
      <w:marRight w:val="0"/>
      <w:marTop w:val="0"/>
      <w:marBottom w:val="0"/>
      <w:divBdr>
        <w:top w:val="none" w:sz="0" w:space="0" w:color="auto"/>
        <w:left w:val="none" w:sz="0" w:space="0" w:color="auto"/>
        <w:bottom w:val="none" w:sz="0" w:space="0" w:color="auto"/>
        <w:right w:val="none" w:sz="0" w:space="0" w:color="auto"/>
      </w:divBdr>
    </w:div>
    <w:div w:id="637537795">
      <w:bodyDiv w:val="1"/>
      <w:marLeft w:val="0"/>
      <w:marRight w:val="0"/>
      <w:marTop w:val="0"/>
      <w:marBottom w:val="0"/>
      <w:divBdr>
        <w:top w:val="none" w:sz="0" w:space="0" w:color="auto"/>
        <w:left w:val="none" w:sz="0" w:space="0" w:color="auto"/>
        <w:bottom w:val="none" w:sz="0" w:space="0" w:color="auto"/>
        <w:right w:val="none" w:sz="0" w:space="0" w:color="auto"/>
      </w:divBdr>
    </w:div>
    <w:div w:id="753207719">
      <w:bodyDiv w:val="1"/>
      <w:marLeft w:val="0"/>
      <w:marRight w:val="0"/>
      <w:marTop w:val="0"/>
      <w:marBottom w:val="0"/>
      <w:divBdr>
        <w:top w:val="none" w:sz="0" w:space="0" w:color="auto"/>
        <w:left w:val="none" w:sz="0" w:space="0" w:color="auto"/>
        <w:bottom w:val="none" w:sz="0" w:space="0" w:color="auto"/>
        <w:right w:val="none" w:sz="0" w:space="0" w:color="auto"/>
      </w:divBdr>
      <w:divsChild>
        <w:div w:id="2038113977">
          <w:marLeft w:val="547"/>
          <w:marRight w:val="0"/>
          <w:marTop w:val="82"/>
          <w:marBottom w:val="0"/>
          <w:divBdr>
            <w:top w:val="none" w:sz="0" w:space="0" w:color="auto"/>
            <w:left w:val="none" w:sz="0" w:space="0" w:color="auto"/>
            <w:bottom w:val="none" w:sz="0" w:space="0" w:color="auto"/>
            <w:right w:val="none" w:sz="0" w:space="0" w:color="auto"/>
          </w:divBdr>
        </w:div>
        <w:div w:id="472218424">
          <w:marLeft w:val="547"/>
          <w:marRight w:val="0"/>
          <w:marTop w:val="82"/>
          <w:marBottom w:val="0"/>
          <w:divBdr>
            <w:top w:val="none" w:sz="0" w:space="0" w:color="auto"/>
            <w:left w:val="none" w:sz="0" w:space="0" w:color="auto"/>
            <w:bottom w:val="none" w:sz="0" w:space="0" w:color="auto"/>
            <w:right w:val="none" w:sz="0" w:space="0" w:color="auto"/>
          </w:divBdr>
        </w:div>
        <w:div w:id="1013528425">
          <w:marLeft w:val="547"/>
          <w:marRight w:val="0"/>
          <w:marTop w:val="82"/>
          <w:marBottom w:val="0"/>
          <w:divBdr>
            <w:top w:val="none" w:sz="0" w:space="0" w:color="auto"/>
            <w:left w:val="none" w:sz="0" w:space="0" w:color="auto"/>
            <w:bottom w:val="none" w:sz="0" w:space="0" w:color="auto"/>
            <w:right w:val="none" w:sz="0" w:space="0" w:color="auto"/>
          </w:divBdr>
        </w:div>
        <w:div w:id="41101489">
          <w:marLeft w:val="547"/>
          <w:marRight w:val="0"/>
          <w:marTop w:val="82"/>
          <w:marBottom w:val="0"/>
          <w:divBdr>
            <w:top w:val="none" w:sz="0" w:space="0" w:color="auto"/>
            <w:left w:val="none" w:sz="0" w:space="0" w:color="auto"/>
            <w:bottom w:val="none" w:sz="0" w:space="0" w:color="auto"/>
            <w:right w:val="none" w:sz="0" w:space="0" w:color="auto"/>
          </w:divBdr>
        </w:div>
        <w:div w:id="1006203989">
          <w:marLeft w:val="547"/>
          <w:marRight w:val="0"/>
          <w:marTop w:val="82"/>
          <w:marBottom w:val="0"/>
          <w:divBdr>
            <w:top w:val="none" w:sz="0" w:space="0" w:color="auto"/>
            <w:left w:val="none" w:sz="0" w:space="0" w:color="auto"/>
            <w:bottom w:val="none" w:sz="0" w:space="0" w:color="auto"/>
            <w:right w:val="none" w:sz="0" w:space="0" w:color="auto"/>
          </w:divBdr>
        </w:div>
        <w:div w:id="876547034">
          <w:marLeft w:val="547"/>
          <w:marRight w:val="0"/>
          <w:marTop w:val="82"/>
          <w:marBottom w:val="0"/>
          <w:divBdr>
            <w:top w:val="none" w:sz="0" w:space="0" w:color="auto"/>
            <w:left w:val="none" w:sz="0" w:space="0" w:color="auto"/>
            <w:bottom w:val="none" w:sz="0" w:space="0" w:color="auto"/>
            <w:right w:val="none" w:sz="0" w:space="0" w:color="auto"/>
          </w:divBdr>
        </w:div>
      </w:divsChild>
    </w:div>
    <w:div w:id="836649268">
      <w:bodyDiv w:val="1"/>
      <w:marLeft w:val="0"/>
      <w:marRight w:val="0"/>
      <w:marTop w:val="0"/>
      <w:marBottom w:val="0"/>
      <w:divBdr>
        <w:top w:val="none" w:sz="0" w:space="0" w:color="auto"/>
        <w:left w:val="none" w:sz="0" w:space="0" w:color="auto"/>
        <w:bottom w:val="none" w:sz="0" w:space="0" w:color="auto"/>
        <w:right w:val="none" w:sz="0" w:space="0" w:color="auto"/>
      </w:divBdr>
      <w:divsChild>
        <w:div w:id="316416677">
          <w:marLeft w:val="547"/>
          <w:marRight w:val="0"/>
          <w:marTop w:val="96"/>
          <w:marBottom w:val="0"/>
          <w:divBdr>
            <w:top w:val="none" w:sz="0" w:space="0" w:color="auto"/>
            <w:left w:val="none" w:sz="0" w:space="0" w:color="auto"/>
            <w:bottom w:val="none" w:sz="0" w:space="0" w:color="auto"/>
            <w:right w:val="none" w:sz="0" w:space="0" w:color="auto"/>
          </w:divBdr>
        </w:div>
        <w:div w:id="1297952956">
          <w:marLeft w:val="547"/>
          <w:marRight w:val="0"/>
          <w:marTop w:val="96"/>
          <w:marBottom w:val="0"/>
          <w:divBdr>
            <w:top w:val="none" w:sz="0" w:space="0" w:color="auto"/>
            <w:left w:val="none" w:sz="0" w:space="0" w:color="auto"/>
            <w:bottom w:val="none" w:sz="0" w:space="0" w:color="auto"/>
            <w:right w:val="none" w:sz="0" w:space="0" w:color="auto"/>
          </w:divBdr>
        </w:div>
        <w:div w:id="152650661">
          <w:marLeft w:val="1166"/>
          <w:marRight w:val="0"/>
          <w:marTop w:val="86"/>
          <w:marBottom w:val="0"/>
          <w:divBdr>
            <w:top w:val="none" w:sz="0" w:space="0" w:color="auto"/>
            <w:left w:val="none" w:sz="0" w:space="0" w:color="auto"/>
            <w:bottom w:val="none" w:sz="0" w:space="0" w:color="auto"/>
            <w:right w:val="none" w:sz="0" w:space="0" w:color="auto"/>
          </w:divBdr>
        </w:div>
        <w:div w:id="1170288363">
          <w:marLeft w:val="1166"/>
          <w:marRight w:val="0"/>
          <w:marTop w:val="86"/>
          <w:marBottom w:val="0"/>
          <w:divBdr>
            <w:top w:val="none" w:sz="0" w:space="0" w:color="auto"/>
            <w:left w:val="none" w:sz="0" w:space="0" w:color="auto"/>
            <w:bottom w:val="none" w:sz="0" w:space="0" w:color="auto"/>
            <w:right w:val="none" w:sz="0" w:space="0" w:color="auto"/>
          </w:divBdr>
        </w:div>
        <w:div w:id="50930906">
          <w:marLeft w:val="1166"/>
          <w:marRight w:val="0"/>
          <w:marTop w:val="86"/>
          <w:marBottom w:val="0"/>
          <w:divBdr>
            <w:top w:val="none" w:sz="0" w:space="0" w:color="auto"/>
            <w:left w:val="none" w:sz="0" w:space="0" w:color="auto"/>
            <w:bottom w:val="none" w:sz="0" w:space="0" w:color="auto"/>
            <w:right w:val="none" w:sz="0" w:space="0" w:color="auto"/>
          </w:divBdr>
        </w:div>
        <w:div w:id="2135902235">
          <w:marLeft w:val="1166"/>
          <w:marRight w:val="0"/>
          <w:marTop w:val="86"/>
          <w:marBottom w:val="0"/>
          <w:divBdr>
            <w:top w:val="none" w:sz="0" w:space="0" w:color="auto"/>
            <w:left w:val="none" w:sz="0" w:space="0" w:color="auto"/>
            <w:bottom w:val="none" w:sz="0" w:space="0" w:color="auto"/>
            <w:right w:val="none" w:sz="0" w:space="0" w:color="auto"/>
          </w:divBdr>
        </w:div>
        <w:div w:id="1823354810">
          <w:marLeft w:val="547"/>
          <w:marRight w:val="0"/>
          <w:marTop w:val="106"/>
          <w:marBottom w:val="0"/>
          <w:divBdr>
            <w:top w:val="none" w:sz="0" w:space="0" w:color="auto"/>
            <w:left w:val="none" w:sz="0" w:space="0" w:color="auto"/>
            <w:bottom w:val="none" w:sz="0" w:space="0" w:color="auto"/>
            <w:right w:val="none" w:sz="0" w:space="0" w:color="auto"/>
          </w:divBdr>
        </w:div>
        <w:div w:id="811480472">
          <w:marLeft w:val="1166"/>
          <w:marRight w:val="0"/>
          <w:marTop w:val="86"/>
          <w:marBottom w:val="0"/>
          <w:divBdr>
            <w:top w:val="none" w:sz="0" w:space="0" w:color="auto"/>
            <w:left w:val="none" w:sz="0" w:space="0" w:color="auto"/>
            <w:bottom w:val="none" w:sz="0" w:space="0" w:color="auto"/>
            <w:right w:val="none" w:sz="0" w:space="0" w:color="auto"/>
          </w:divBdr>
        </w:div>
      </w:divsChild>
    </w:div>
    <w:div w:id="996570522">
      <w:bodyDiv w:val="1"/>
      <w:marLeft w:val="0"/>
      <w:marRight w:val="0"/>
      <w:marTop w:val="0"/>
      <w:marBottom w:val="0"/>
      <w:divBdr>
        <w:top w:val="none" w:sz="0" w:space="0" w:color="auto"/>
        <w:left w:val="none" w:sz="0" w:space="0" w:color="auto"/>
        <w:bottom w:val="none" w:sz="0" w:space="0" w:color="auto"/>
        <w:right w:val="none" w:sz="0" w:space="0" w:color="auto"/>
      </w:divBdr>
    </w:div>
    <w:div w:id="1058819298">
      <w:bodyDiv w:val="1"/>
      <w:marLeft w:val="0"/>
      <w:marRight w:val="0"/>
      <w:marTop w:val="0"/>
      <w:marBottom w:val="0"/>
      <w:divBdr>
        <w:top w:val="none" w:sz="0" w:space="0" w:color="auto"/>
        <w:left w:val="none" w:sz="0" w:space="0" w:color="auto"/>
        <w:bottom w:val="none" w:sz="0" w:space="0" w:color="auto"/>
        <w:right w:val="none" w:sz="0" w:space="0" w:color="auto"/>
      </w:divBdr>
    </w:div>
    <w:div w:id="1207379374">
      <w:bodyDiv w:val="1"/>
      <w:marLeft w:val="0"/>
      <w:marRight w:val="0"/>
      <w:marTop w:val="0"/>
      <w:marBottom w:val="0"/>
      <w:divBdr>
        <w:top w:val="none" w:sz="0" w:space="0" w:color="auto"/>
        <w:left w:val="none" w:sz="0" w:space="0" w:color="auto"/>
        <w:bottom w:val="none" w:sz="0" w:space="0" w:color="auto"/>
        <w:right w:val="none" w:sz="0" w:space="0" w:color="auto"/>
      </w:divBdr>
    </w:div>
    <w:div w:id="1274246518">
      <w:bodyDiv w:val="1"/>
      <w:marLeft w:val="0"/>
      <w:marRight w:val="0"/>
      <w:marTop w:val="0"/>
      <w:marBottom w:val="0"/>
      <w:divBdr>
        <w:top w:val="none" w:sz="0" w:space="0" w:color="auto"/>
        <w:left w:val="none" w:sz="0" w:space="0" w:color="auto"/>
        <w:bottom w:val="none" w:sz="0" w:space="0" w:color="auto"/>
        <w:right w:val="none" w:sz="0" w:space="0" w:color="auto"/>
      </w:divBdr>
    </w:div>
    <w:div w:id="212384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gif"/><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F036A8FC4F76447AFC7201C205CBC77" ma:contentTypeVersion="4" ma:contentTypeDescription="Opprett et nytt dokument." ma:contentTypeScope="" ma:versionID="9994a2300755e304815d660f12a1a5e6">
  <xsd:schema xmlns:xsd="http://www.w3.org/2001/XMLSchema" xmlns:xs="http://www.w3.org/2001/XMLSchema" xmlns:p="http://schemas.microsoft.com/office/2006/metadata/properties" xmlns:ns2="86380fbf-6ae5-406f-ba9a-1c7e6b7c7e89" xmlns:ns3="c625bf1d-6d7f-4ff0-b55a-2fa261e23531" targetNamespace="http://schemas.microsoft.com/office/2006/metadata/properties" ma:root="true" ma:fieldsID="c41a30c80711e5b6a65e87a354db1ddc" ns2:_="" ns3:_="">
    <xsd:import namespace="86380fbf-6ae5-406f-ba9a-1c7e6b7c7e89"/>
    <xsd:import namespace="c625bf1d-6d7f-4ff0-b55a-2fa261e2353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380fbf-6ae5-406f-ba9a-1c7e6b7c7e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25bf1d-6d7f-4ff0-b55a-2fa261e23531"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4F00DE-50D9-4EC4-8375-2BE71C5277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380fbf-6ae5-406f-ba9a-1c7e6b7c7e89"/>
    <ds:schemaRef ds:uri="c625bf1d-6d7f-4ff0-b55a-2fa261e235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9C4D03-EF3C-44DF-8548-7E3BBAB3B5A5}">
  <ds:schemaRefs>
    <ds:schemaRef ds:uri="http://schemas.microsoft.com/sharepoint/v3/contenttype/forms"/>
  </ds:schemaRefs>
</ds:datastoreItem>
</file>

<file path=customXml/itemProps3.xml><?xml version="1.0" encoding="utf-8"?>
<ds:datastoreItem xmlns:ds="http://schemas.openxmlformats.org/officeDocument/2006/customXml" ds:itemID="{32F4A10E-F04F-4AFA-95CE-7483F4762716}">
  <ds:schemaRefs>
    <ds:schemaRef ds:uri="http://schemas.openxmlformats.org/package/2006/metadata/core-properties"/>
    <ds:schemaRef ds:uri="http://purl.org/dc/elements/1.1/"/>
    <ds:schemaRef ds:uri="http://schemas.microsoft.com/office/2006/metadata/properties"/>
    <ds:schemaRef ds:uri="86380fbf-6ae5-406f-ba9a-1c7e6b7c7e89"/>
    <ds:schemaRef ds:uri="http://purl.org/dc/terms/"/>
    <ds:schemaRef ds:uri="http://schemas.microsoft.com/office/infopath/2007/PartnerControls"/>
    <ds:schemaRef ds:uri="http://schemas.microsoft.com/office/2006/documentManagement/types"/>
    <ds:schemaRef ds:uri="c625bf1d-6d7f-4ff0-b55a-2fa261e23531"/>
    <ds:schemaRef ds:uri="http://www.w3.org/XML/1998/namespace"/>
    <ds:schemaRef ds:uri="http://purl.org/dc/dcmitype/"/>
  </ds:schemaRefs>
</ds:datastoreItem>
</file>

<file path=customXml/itemProps4.xml><?xml version="1.0" encoding="utf-8"?>
<ds:datastoreItem xmlns:ds="http://schemas.openxmlformats.org/officeDocument/2006/customXml" ds:itemID="{421AF154-EEE4-47FD-8B67-EDCD43919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4E744BF8.dotm</Template>
  <TotalTime>284</TotalTime>
  <Pages>13</Pages>
  <Words>5203</Words>
  <Characters>27577</Characters>
  <Application>Microsoft Office Word</Application>
  <DocSecurity>0</DocSecurity>
  <Lines>229</Lines>
  <Paragraphs>65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UiB</Company>
  <LinksUpToDate>false</LinksUpToDate>
  <CharactersWithSpaces>32715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Cecilie Ohm</dc:creator>
  <cp:keywords/>
  <dc:description/>
  <cp:lastModifiedBy>Cecilie Ohm</cp:lastModifiedBy>
  <cp:revision>14</cp:revision>
  <cp:lastPrinted>2018-05-07T13:21:00Z</cp:lastPrinted>
  <dcterms:created xsi:type="dcterms:W3CDTF">2018-05-07T08:46:00Z</dcterms:created>
  <dcterms:modified xsi:type="dcterms:W3CDTF">2018-05-09T11:41:00Z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0x0101008F036A8FC4F76447AFC7201C205CBC77</vt:lpwstr>
  </property>
</Properties>
</file>