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66D1D7" w14:textId="2E7E071A" w:rsidR="00BD46E1" w:rsidRDefault="006954E4">
      <w:r>
        <w:t>Semesteroppgave,</w:t>
      </w:r>
    </w:p>
    <w:p w14:paraId="33E34950" w14:textId="26C3DD17" w:rsidR="006954E4" w:rsidRDefault="006954E4">
      <w:r>
        <w:t>MEVIT2110 vår 2022</w:t>
      </w:r>
    </w:p>
    <w:p w14:paraId="430579C6" w14:textId="441D772C" w:rsidR="006954E4" w:rsidRDefault="006954E4"/>
    <w:p w14:paraId="3971AF72" w14:textId="596487CC" w:rsidR="006954E4" w:rsidRDefault="006954E4"/>
    <w:p w14:paraId="00BA7FB8" w14:textId="0E23764F" w:rsidR="006954E4" w:rsidRDefault="006954E4"/>
    <w:p w14:paraId="017E69E7" w14:textId="7B7DDCC8" w:rsidR="00DB3E6E" w:rsidRPr="00DB3E6E" w:rsidRDefault="00DB3E6E">
      <w:pPr>
        <w:rPr>
          <w:i/>
          <w:iCs/>
        </w:rPr>
      </w:pPr>
      <w:r w:rsidRPr="00DB3E6E">
        <w:rPr>
          <w:i/>
          <w:iCs/>
        </w:rPr>
        <w:t>Bokmål</w:t>
      </w:r>
    </w:p>
    <w:p w14:paraId="268BE2C3" w14:textId="77777777" w:rsidR="00DB3E6E" w:rsidRDefault="00DB3E6E"/>
    <w:p w14:paraId="7688BDDF" w14:textId="3FADBC03" w:rsidR="006954E4" w:rsidRDefault="00794F16">
      <w:r>
        <w:t xml:space="preserve">I artikkelen «Visual </w:t>
      </w:r>
      <w:proofErr w:type="spellStart"/>
      <w:r>
        <w:t>Pleasure</w:t>
      </w:r>
      <w:proofErr w:type="spellEnd"/>
      <w:r>
        <w:t xml:space="preserve"> and Narrative </w:t>
      </w:r>
      <w:proofErr w:type="spellStart"/>
      <w:r>
        <w:t>Cinema</w:t>
      </w:r>
      <w:proofErr w:type="spellEnd"/>
      <w:r>
        <w:t xml:space="preserve">» skriver Laura </w:t>
      </w:r>
      <w:proofErr w:type="spellStart"/>
      <w:r>
        <w:t>Mulvey</w:t>
      </w:r>
      <w:proofErr w:type="spellEnd"/>
      <w:r>
        <w:t xml:space="preserve"> dette:</w:t>
      </w:r>
    </w:p>
    <w:p w14:paraId="59A227EC" w14:textId="3CE27CE0" w:rsidR="00794F16" w:rsidRDefault="00794F16"/>
    <w:p w14:paraId="57DD65AE" w14:textId="18B72499" w:rsidR="00794F16" w:rsidRPr="0092087F" w:rsidRDefault="00794F16">
      <w:r w:rsidRPr="007D2280">
        <w:rPr>
          <w:lang w:val="en-US"/>
        </w:rPr>
        <w:t>«</w:t>
      </w:r>
      <w:r w:rsidR="005F1967">
        <w:rPr>
          <w:lang w:val="en-US"/>
        </w:rPr>
        <w:t xml:space="preserve">In a world ordered by sexual imbalance, pleasure in looking has been split between active/male and passive/female. The determining male gaze projects its phantasy on to the female figure which is styled accordingly. In their traditional exhibitionist role women are </w:t>
      </w:r>
      <w:r w:rsidR="00DB3E6E">
        <w:rPr>
          <w:lang w:val="en-US"/>
        </w:rPr>
        <w:t xml:space="preserve">simultaneously looked at and displayed, with their appearance coded for strong visual and erotic impact </w:t>
      </w:r>
      <w:r w:rsidR="007C1C46">
        <w:rPr>
          <w:lang w:val="en-US"/>
        </w:rPr>
        <w:t>(</w:t>
      </w:r>
      <w:r w:rsidR="00DB3E6E">
        <w:rPr>
          <w:lang w:val="en-US"/>
        </w:rPr>
        <w:t>…</w:t>
      </w:r>
      <w:r w:rsidR="007C1C46">
        <w:rPr>
          <w:lang w:val="en-US"/>
        </w:rPr>
        <w:t>)</w:t>
      </w:r>
      <w:r w:rsidR="00DB3E6E">
        <w:rPr>
          <w:lang w:val="en-US"/>
        </w:rPr>
        <w:t>”</w:t>
      </w:r>
      <w:r w:rsidR="00BB10CA">
        <w:rPr>
          <w:lang w:val="en-US"/>
        </w:rPr>
        <w:t xml:space="preserve"> </w:t>
      </w:r>
      <w:r w:rsidR="00BB10CA" w:rsidRPr="0092087F">
        <w:t>(</w:t>
      </w:r>
      <w:proofErr w:type="spellStart"/>
      <w:r w:rsidR="00BB10CA" w:rsidRPr="0092087F">
        <w:t>Mulvey</w:t>
      </w:r>
      <w:proofErr w:type="spellEnd"/>
      <w:r w:rsidR="00BB10CA" w:rsidRPr="0092087F">
        <w:t>, 1999, s. 837)</w:t>
      </w:r>
    </w:p>
    <w:p w14:paraId="7ADE6C68" w14:textId="41F1BA28" w:rsidR="003D47AD" w:rsidRPr="0092087F" w:rsidRDefault="003D47AD"/>
    <w:p w14:paraId="717F6B6B" w14:textId="048D04D4" w:rsidR="003D47AD" w:rsidRDefault="005F1967">
      <w:r>
        <w:t>Med utgangspunkt i dette sitatet, f</w:t>
      </w:r>
      <w:r w:rsidR="003D47AD" w:rsidRPr="003D47AD">
        <w:t xml:space="preserve">orklar hvordan </w:t>
      </w:r>
      <w:proofErr w:type="spellStart"/>
      <w:r w:rsidR="003D47AD" w:rsidRPr="003D47AD">
        <w:t>Mulvey</w:t>
      </w:r>
      <w:proofErr w:type="spellEnd"/>
      <w:r w:rsidR="003D47AD" w:rsidRPr="003D47AD">
        <w:t xml:space="preserve"> </w:t>
      </w:r>
      <w:r>
        <w:t>kny</w:t>
      </w:r>
      <w:r w:rsidR="00E55314">
        <w:t>t</w:t>
      </w:r>
      <w:r>
        <w:t xml:space="preserve">ter </w:t>
      </w:r>
      <w:r w:rsidR="003D47AD">
        <w:t>«</w:t>
      </w:r>
      <w:proofErr w:type="spellStart"/>
      <w:r w:rsidR="003D47AD">
        <w:t>the</w:t>
      </w:r>
      <w:proofErr w:type="spellEnd"/>
      <w:r w:rsidR="003D47AD">
        <w:t xml:space="preserve"> male </w:t>
      </w:r>
      <w:proofErr w:type="spellStart"/>
      <w:r w:rsidR="003D47AD">
        <w:t>gaze</w:t>
      </w:r>
      <w:proofErr w:type="spellEnd"/>
      <w:r w:rsidR="003D47AD">
        <w:t xml:space="preserve">» til </w:t>
      </w:r>
      <w:r w:rsidR="00DB3E6E">
        <w:t xml:space="preserve">en </w:t>
      </w:r>
      <w:r>
        <w:t xml:space="preserve">psykoanalytisk </w:t>
      </w:r>
      <w:r w:rsidR="00DB3E6E">
        <w:t xml:space="preserve">inspirert </w:t>
      </w:r>
      <w:r>
        <w:t>tenkning</w:t>
      </w:r>
      <w:r w:rsidR="00DB3E6E">
        <w:t xml:space="preserve"> om film</w:t>
      </w:r>
      <w:r>
        <w:t xml:space="preserve">, og til feministisk samfunnskritikk. Gjør rede for noen </w:t>
      </w:r>
      <w:r w:rsidR="00E55314">
        <w:t xml:space="preserve">sentrale momenter </w:t>
      </w:r>
      <w:r>
        <w:t xml:space="preserve">i den akademiske resepsjonen av </w:t>
      </w:r>
      <w:proofErr w:type="spellStart"/>
      <w:r>
        <w:t>Mulveys</w:t>
      </w:r>
      <w:proofErr w:type="spellEnd"/>
      <w:r>
        <w:t xml:space="preserve"> artikkel, og drøft i hvor stor grad </w:t>
      </w:r>
      <w:r w:rsidR="00DB3E6E">
        <w:t>artikkelen</w:t>
      </w:r>
      <w:r>
        <w:t xml:space="preserve"> kan være relevant for representasjon</w:t>
      </w:r>
      <w:r w:rsidR="00DB3E6E">
        <w:t>en</w:t>
      </w:r>
      <w:r>
        <w:t xml:space="preserve"> av kvinner i dagens medier. </w:t>
      </w:r>
    </w:p>
    <w:p w14:paraId="4C993000" w14:textId="2BD349D7" w:rsidR="00DB3E6E" w:rsidRDefault="00DB3E6E"/>
    <w:p w14:paraId="63C48EC7" w14:textId="06A641B0" w:rsidR="00DB3E6E" w:rsidRDefault="00DB3E6E"/>
    <w:p w14:paraId="38E9183A" w14:textId="042E6776" w:rsidR="00DB3E6E" w:rsidRPr="00DB3E6E" w:rsidRDefault="00DB3E6E" w:rsidP="00DB3E6E">
      <w:pPr>
        <w:rPr>
          <w:i/>
          <w:iCs/>
        </w:rPr>
      </w:pPr>
      <w:r>
        <w:rPr>
          <w:i/>
          <w:iCs/>
        </w:rPr>
        <w:t>Nynorsk</w:t>
      </w:r>
    </w:p>
    <w:p w14:paraId="6153350C" w14:textId="77777777" w:rsidR="00DB3E6E" w:rsidRDefault="00DB3E6E" w:rsidP="00DB3E6E"/>
    <w:p w14:paraId="5026EE3E" w14:textId="0D0026D8" w:rsidR="00DB3E6E" w:rsidRDefault="00DB3E6E" w:rsidP="00DB3E6E">
      <w:r>
        <w:t xml:space="preserve">I artikkelen «Visual </w:t>
      </w:r>
      <w:proofErr w:type="spellStart"/>
      <w:r>
        <w:t>Pleasure</w:t>
      </w:r>
      <w:proofErr w:type="spellEnd"/>
      <w:r>
        <w:t xml:space="preserve"> and Narrative </w:t>
      </w:r>
      <w:proofErr w:type="spellStart"/>
      <w:r>
        <w:t>Cinema</w:t>
      </w:r>
      <w:proofErr w:type="spellEnd"/>
      <w:r>
        <w:t xml:space="preserve">» skriv Laura </w:t>
      </w:r>
      <w:proofErr w:type="spellStart"/>
      <w:r>
        <w:t>Mulvey</w:t>
      </w:r>
      <w:proofErr w:type="spellEnd"/>
      <w:r>
        <w:t xml:space="preserve"> dette:</w:t>
      </w:r>
    </w:p>
    <w:p w14:paraId="008E950C" w14:textId="77777777" w:rsidR="00DB3E6E" w:rsidRDefault="00DB3E6E" w:rsidP="00DB3E6E"/>
    <w:p w14:paraId="78F89CA3" w14:textId="71870B7D" w:rsidR="00DB3E6E" w:rsidRPr="0092087F" w:rsidRDefault="00DB3E6E" w:rsidP="00DB3E6E">
      <w:r w:rsidRPr="007D2280">
        <w:rPr>
          <w:lang w:val="en-US"/>
        </w:rPr>
        <w:t>«</w:t>
      </w:r>
      <w:r>
        <w:rPr>
          <w:lang w:val="en-US"/>
        </w:rPr>
        <w:t xml:space="preserve">In a world ordered by sexual imbalance, pleasure in looking has been split between active/male and passive/female. The determining male gaze projects its phantasy on to the female figure which is styled accordingly. In their traditional exhibitionist role women are simultaneously looked at and displayed, with their appearance coded for strong visual and erotic impact </w:t>
      </w:r>
      <w:r w:rsidR="00E55314">
        <w:rPr>
          <w:lang w:val="en-US"/>
        </w:rPr>
        <w:t>(…)”</w:t>
      </w:r>
      <w:r w:rsidR="00BB10CA">
        <w:rPr>
          <w:lang w:val="en-US"/>
        </w:rPr>
        <w:t xml:space="preserve"> </w:t>
      </w:r>
      <w:r w:rsidR="00BB10CA" w:rsidRPr="0092087F">
        <w:t>(Mulvey, 1999, s. 837)</w:t>
      </w:r>
    </w:p>
    <w:p w14:paraId="749E0AA8" w14:textId="77777777" w:rsidR="00DB3E6E" w:rsidRPr="0092087F" w:rsidRDefault="00DB3E6E" w:rsidP="00DB3E6E"/>
    <w:p w14:paraId="6E0BB48E" w14:textId="4440A6DA" w:rsidR="00DB3E6E" w:rsidRDefault="00DB3E6E" w:rsidP="00DB3E6E">
      <w:r>
        <w:t>Med utgangspunkt i dette sitatet, f</w:t>
      </w:r>
      <w:r w:rsidRPr="003D47AD">
        <w:t xml:space="preserve">orklar </w:t>
      </w:r>
      <w:proofErr w:type="spellStart"/>
      <w:r>
        <w:t>korleis</w:t>
      </w:r>
      <w:proofErr w:type="spellEnd"/>
      <w:r w:rsidRPr="003D47AD">
        <w:t xml:space="preserve"> </w:t>
      </w:r>
      <w:proofErr w:type="spellStart"/>
      <w:r w:rsidRPr="003D47AD">
        <w:t>Mulvey</w:t>
      </w:r>
      <w:proofErr w:type="spellEnd"/>
      <w:r w:rsidRPr="003D47AD">
        <w:t xml:space="preserve"> </w:t>
      </w:r>
      <w:r>
        <w:t>knyt</w:t>
      </w:r>
      <w:r w:rsidR="00E55314">
        <w:t>er</w:t>
      </w:r>
      <w:r>
        <w:t xml:space="preserve"> «</w:t>
      </w:r>
      <w:proofErr w:type="spellStart"/>
      <w:r>
        <w:t>the</w:t>
      </w:r>
      <w:proofErr w:type="spellEnd"/>
      <w:r>
        <w:t xml:space="preserve"> male </w:t>
      </w:r>
      <w:proofErr w:type="spellStart"/>
      <w:r>
        <w:t>gaze</w:t>
      </w:r>
      <w:proofErr w:type="spellEnd"/>
      <w:r>
        <w:t>» til e</w:t>
      </w:r>
      <w:r w:rsidR="00E55314">
        <w:t>i</w:t>
      </w:r>
      <w:r>
        <w:t xml:space="preserve"> psykoanalytisk inspirert tenking om film, og til feministisk samfunnskritikk. </w:t>
      </w:r>
      <w:proofErr w:type="spellStart"/>
      <w:r>
        <w:t>Gj</w:t>
      </w:r>
      <w:r w:rsidR="00E55314">
        <w:t>e</w:t>
      </w:r>
      <w:r>
        <w:t>r</w:t>
      </w:r>
      <w:proofErr w:type="spellEnd"/>
      <w:r>
        <w:t xml:space="preserve"> re</w:t>
      </w:r>
      <w:r w:rsidR="00E55314">
        <w:t>i</w:t>
      </w:r>
      <w:r>
        <w:t xml:space="preserve">e for </w:t>
      </w:r>
      <w:proofErr w:type="spellStart"/>
      <w:r>
        <w:t>no</w:t>
      </w:r>
      <w:r w:rsidR="00E55314">
        <w:t>kre</w:t>
      </w:r>
      <w:proofErr w:type="spellEnd"/>
      <w:r>
        <w:t xml:space="preserve"> </w:t>
      </w:r>
      <w:r w:rsidR="00E55314">
        <w:t xml:space="preserve">sentrale moment </w:t>
      </w:r>
      <w:r>
        <w:t xml:space="preserve">i den akademiske resepsjonen av </w:t>
      </w:r>
      <w:r w:rsidR="0092087F">
        <w:t xml:space="preserve">artikkelen til </w:t>
      </w:r>
      <w:proofErr w:type="spellStart"/>
      <w:r>
        <w:t>Mulvey</w:t>
      </w:r>
      <w:proofErr w:type="spellEnd"/>
      <w:r>
        <w:t xml:space="preserve">, og drøft i </w:t>
      </w:r>
      <w:r w:rsidR="00E55314">
        <w:t>k</w:t>
      </w:r>
      <w:r>
        <w:t xml:space="preserve">or stor grad artikkelen kan </w:t>
      </w:r>
      <w:proofErr w:type="spellStart"/>
      <w:r>
        <w:t>v</w:t>
      </w:r>
      <w:r w:rsidR="00E55314">
        <w:t>e</w:t>
      </w:r>
      <w:r>
        <w:t>re</w:t>
      </w:r>
      <w:proofErr w:type="spellEnd"/>
      <w:r>
        <w:t xml:space="preserve"> relevant for representasjonen av kvinner</w:t>
      </w:r>
      <w:r w:rsidR="00E55314">
        <w:t xml:space="preserve"> i media i dag</w:t>
      </w:r>
      <w:r>
        <w:t xml:space="preserve">. </w:t>
      </w:r>
    </w:p>
    <w:p w14:paraId="421E0EFC" w14:textId="1631AFF1" w:rsidR="00BA3787" w:rsidRDefault="00BA3787" w:rsidP="00DB3E6E"/>
    <w:p w14:paraId="0B377497" w14:textId="698075A2" w:rsidR="00BA3787" w:rsidRDefault="00BA3787" w:rsidP="00DB3E6E"/>
    <w:p w14:paraId="002DAB36" w14:textId="74446A8D" w:rsidR="00BA3787" w:rsidRPr="00385D51" w:rsidRDefault="00BA3787" w:rsidP="00DB3E6E">
      <w:pPr>
        <w:rPr>
          <w:i/>
          <w:iCs/>
        </w:rPr>
      </w:pPr>
      <w:r w:rsidRPr="00385D51">
        <w:rPr>
          <w:i/>
          <w:iCs/>
        </w:rPr>
        <w:t>Karakterveiledning</w:t>
      </w:r>
    </w:p>
    <w:p w14:paraId="7FB888E6" w14:textId="6568CC20" w:rsidR="00BA3787" w:rsidRDefault="00BA3787" w:rsidP="00DB3E6E"/>
    <w:p w14:paraId="006BC91C" w14:textId="50B31077" w:rsidR="00BA3787" w:rsidRDefault="00BA3787" w:rsidP="00DB3E6E">
      <w:r>
        <w:t xml:space="preserve">Innholdsmessig er dette emnet konsentrert om «kanoniske» primærtekster og sekundærtekster som forklarer/diskuterer dem. Pedagogisk har vekten ligget på strategier for å lese og forstå komplekse </w:t>
      </w:r>
      <w:r w:rsidR="00623692">
        <w:t xml:space="preserve">og krevende </w:t>
      </w:r>
      <w:r>
        <w:t xml:space="preserve">tekster. Derfor tar oppgaven utgangspunkt i et konkret sitat, og </w:t>
      </w:r>
      <w:r w:rsidR="00385D51">
        <w:t xml:space="preserve">legger opp til at dette sitatet utlegges ganske konkret og inngående. Redegjørelsesspørsmålet krever at kandidaten kan trekke inn de relevante sekundærtekstene, som er </w:t>
      </w:r>
      <w:proofErr w:type="spellStart"/>
      <w:r w:rsidR="00385D51">
        <w:t>Yosefa</w:t>
      </w:r>
      <w:proofErr w:type="spellEnd"/>
      <w:r w:rsidR="00385D51">
        <w:t xml:space="preserve"> </w:t>
      </w:r>
      <w:proofErr w:type="spellStart"/>
      <w:r w:rsidR="00385D51">
        <w:t>Loshitzkys</w:t>
      </w:r>
      <w:proofErr w:type="spellEnd"/>
      <w:r w:rsidR="00385D51">
        <w:t xml:space="preserve"> artikkel i antologien </w:t>
      </w:r>
      <w:proofErr w:type="spellStart"/>
      <w:r w:rsidR="00385D51" w:rsidRPr="00385D51">
        <w:rPr>
          <w:i/>
          <w:iCs/>
        </w:rPr>
        <w:t>Canonic</w:t>
      </w:r>
      <w:proofErr w:type="spellEnd"/>
      <w:r w:rsidR="00385D51" w:rsidRPr="00385D51">
        <w:rPr>
          <w:i/>
          <w:iCs/>
        </w:rPr>
        <w:t xml:space="preserve"> </w:t>
      </w:r>
      <w:proofErr w:type="spellStart"/>
      <w:r w:rsidR="00385D51" w:rsidRPr="00385D51">
        <w:rPr>
          <w:i/>
          <w:iCs/>
        </w:rPr>
        <w:t>Texts</w:t>
      </w:r>
      <w:proofErr w:type="spellEnd"/>
      <w:r w:rsidR="00385D51">
        <w:t xml:space="preserve">, samt kapittel 5 og 8 i </w:t>
      </w:r>
      <w:proofErr w:type="spellStart"/>
      <w:r w:rsidR="00385D51">
        <w:t>Storey</w:t>
      </w:r>
      <w:proofErr w:type="spellEnd"/>
      <w:r w:rsidR="00385D51">
        <w:t xml:space="preserve">, </w:t>
      </w:r>
      <w:r w:rsidR="00385D51" w:rsidRPr="00385D51">
        <w:rPr>
          <w:i/>
          <w:iCs/>
        </w:rPr>
        <w:t xml:space="preserve">Cultural </w:t>
      </w:r>
      <w:proofErr w:type="spellStart"/>
      <w:r w:rsidR="00385D51" w:rsidRPr="00385D51">
        <w:rPr>
          <w:i/>
          <w:iCs/>
        </w:rPr>
        <w:t>Theory</w:t>
      </w:r>
      <w:proofErr w:type="spellEnd"/>
      <w:r w:rsidR="00385D51" w:rsidRPr="00385D51">
        <w:rPr>
          <w:i/>
          <w:iCs/>
        </w:rPr>
        <w:t xml:space="preserve"> and </w:t>
      </w:r>
      <w:proofErr w:type="spellStart"/>
      <w:r w:rsidR="00385D51" w:rsidRPr="00385D51">
        <w:rPr>
          <w:i/>
          <w:iCs/>
        </w:rPr>
        <w:t>Popular</w:t>
      </w:r>
      <w:proofErr w:type="spellEnd"/>
      <w:r w:rsidR="00385D51" w:rsidRPr="00385D51">
        <w:rPr>
          <w:i/>
          <w:iCs/>
        </w:rPr>
        <w:t xml:space="preserve"> </w:t>
      </w:r>
      <w:proofErr w:type="spellStart"/>
      <w:r w:rsidR="00385D51" w:rsidRPr="00385D51">
        <w:rPr>
          <w:i/>
          <w:iCs/>
        </w:rPr>
        <w:t>Culture</w:t>
      </w:r>
      <w:proofErr w:type="spellEnd"/>
      <w:r w:rsidR="00385D51">
        <w:t xml:space="preserve">. I seminarene har også spørsmålet om kanoniske teksters fortsatte relevans blitt </w:t>
      </w:r>
      <w:r w:rsidR="00846919">
        <w:t xml:space="preserve">trukket inn, og derfor bes </w:t>
      </w:r>
      <w:r w:rsidR="00846919">
        <w:lastRenderedPageBreak/>
        <w:t>kandidaten om å reflektere over det til slutt.</w:t>
      </w:r>
      <w:r w:rsidR="00CE2B55">
        <w:t xml:space="preserve"> Sitatet er valgt ut med tanke på at fokus på besvarelsen skal ligge mer på «male </w:t>
      </w:r>
      <w:proofErr w:type="spellStart"/>
      <w:r w:rsidR="00CE2B55">
        <w:t>gaze</w:t>
      </w:r>
      <w:proofErr w:type="spellEnd"/>
      <w:r w:rsidR="00CE2B55">
        <w:t xml:space="preserve">» som et fenomen </w:t>
      </w:r>
      <w:r w:rsidR="000E24DB">
        <w:t xml:space="preserve">som knytter sammen samfunn, film og kjønn </w:t>
      </w:r>
      <w:r w:rsidR="00CE2B55">
        <w:t xml:space="preserve">enn på den psykoanalytiske teoriens mer innfløkte begrepskonstruksjoner og diskutable syn på </w:t>
      </w:r>
      <w:r w:rsidR="000E24DB">
        <w:t>menneskers tidlige utvikling.</w:t>
      </w:r>
      <w:r w:rsidR="00CE2B55">
        <w:t xml:space="preserve"> </w:t>
      </w:r>
    </w:p>
    <w:p w14:paraId="0E227D5A" w14:textId="7ECC5E8A" w:rsidR="006076A4" w:rsidRDefault="006076A4" w:rsidP="00DB3E6E"/>
    <w:p w14:paraId="534F46DD" w14:textId="09CD0AAF" w:rsidR="00F125C2" w:rsidRDefault="00F125C2" w:rsidP="00DB3E6E">
      <w:r>
        <w:t xml:space="preserve">For å ligge i A/B-sjiktet bør kandidaten vise en solid og nyansert kunnskap om psykoanalytisk teori og anvendelse </w:t>
      </w:r>
      <w:r w:rsidR="00623692">
        <w:t xml:space="preserve">av den </w:t>
      </w:r>
      <w:r>
        <w:t xml:space="preserve">på film. Redegjørelsen for resepsjon bør </w:t>
      </w:r>
      <w:r w:rsidR="00623692">
        <w:t xml:space="preserve">kunne si </w:t>
      </w:r>
      <w:r>
        <w:t xml:space="preserve">noe </w:t>
      </w:r>
      <w:r w:rsidR="00623692">
        <w:t xml:space="preserve">overordnet </w:t>
      </w:r>
      <w:r>
        <w:t xml:space="preserve">om essayets virkningshistorie og om senere vitenskapelig kritikk av </w:t>
      </w:r>
      <w:proofErr w:type="spellStart"/>
      <w:r>
        <w:t>Mulvey</w:t>
      </w:r>
      <w:proofErr w:type="spellEnd"/>
      <w:r>
        <w:t xml:space="preserve">. </w:t>
      </w:r>
      <w:r w:rsidR="00623692">
        <w:t xml:space="preserve">Både i redegjørelsen for selve </w:t>
      </w:r>
      <w:proofErr w:type="spellStart"/>
      <w:r w:rsidR="00623692">
        <w:t>Mulveys</w:t>
      </w:r>
      <w:proofErr w:type="spellEnd"/>
      <w:r w:rsidR="00623692">
        <w:t xml:space="preserve"> </w:t>
      </w:r>
      <w:r w:rsidR="00CE2B55">
        <w:t xml:space="preserve">essay </w:t>
      </w:r>
      <w:r w:rsidR="00623692">
        <w:t xml:space="preserve">og i drøftingen av dagsrelevansen bør kandidaten vise evne til nyanser i forståelse, for eksempel når det gjelder forholdet mellom </w:t>
      </w:r>
      <w:proofErr w:type="spellStart"/>
      <w:r w:rsidR="00623692">
        <w:t>Hollywoodfilm</w:t>
      </w:r>
      <w:proofErr w:type="spellEnd"/>
      <w:r w:rsidR="00623692">
        <w:t xml:space="preserve"> og filmmediet generelt, og spenningen mellom essayets mer programmatiske statements og de mer nyanserte partiene der </w:t>
      </w:r>
      <w:proofErr w:type="spellStart"/>
      <w:r w:rsidR="00623692">
        <w:t>Mulvey</w:t>
      </w:r>
      <w:proofErr w:type="spellEnd"/>
      <w:r w:rsidR="00623692">
        <w:t xml:space="preserve"> analyserer konkrete filmtekster.</w:t>
      </w:r>
    </w:p>
    <w:p w14:paraId="3A50C37F" w14:textId="77777777" w:rsidR="00F125C2" w:rsidRDefault="00F125C2" w:rsidP="00DB3E6E"/>
    <w:p w14:paraId="2C303AD6" w14:textId="7149BF2B" w:rsidR="006076A4" w:rsidRDefault="002874FC" w:rsidP="00DB3E6E">
      <w:r>
        <w:t xml:space="preserve">For å få en C bør kandidaten kunne beherske grunntrekkene ved hva </w:t>
      </w:r>
      <w:proofErr w:type="spellStart"/>
      <w:r>
        <w:t>Mulvey</w:t>
      </w:r>
      <w:proofErr w:type="spellEnd"/>
      <w:r>
        <w:t xml:space="preserve"> legger i «male </w:t>
      </w:r>
      <w:proofErr w:type="spellStart"/>
      <w:r>
        <w:t>gaze</w:t>
      </w:r>
      <w:proofErr w:type="spellEnd"/>
      <w:r>
        <w:t xml:space="preserve">», kunne gi en sammenfattende karakteristikk av psykoanalytisk tilnærming til film, og kunne angi noen relevante momenter om </w:t>
      </w:r>
      <w:proofErr w:type="spellStart"/>
      <w:r>
        <w:t>Mulveys</w:t>
      </w:r>
      <w:proofErr w:type="spellEnd"/>
      <w:r>
        <w:t xml:space="preserve"> feministiske samfunnskritikk. Kandidaten bør kunne gjøre dette med konkret henvisning til sitatet. </w:t>
      </w:r>
      <w:r w:rsidR="00F125C2">
        <w:t>S</w:t>
      </w:r>
      <w:r>
        <w:t xml:space="preserve">ekundærtekstene </w:t>
      </w:r>
      <w:r w:rsidR="00CE2B55">
        <w:t>bør</w:t>
      </w:r>
      <w:r>
        <w:t xml:space="preserve"> være </w:t>
      </w:r>
      <w:r w:rsidR="00F125C2">
        <w:t xml:space="preserve">brukt til å gi en solid forklaring av minst ett moment i resepsjonen av </w:t>
      </w:r>
      <w:proofErr w:type="spellStart"/>
      <w:r w:rsidR="00F125C2">
        <w:t>Mulvey</w:t>
      </w:r>
      <w:proofErr w:type="spellEnd"/>
      <w:r w:rsidR="00CE2B55">
        <w:t xml:space="preserve">, og belegge synet på dagsrelevans med konkret henvisning til hva </w:t>
      </w:r>
      <w:proofErr w:type="spellStart"/>
      <w:r w:rsidR="00CE2B55">
        <w:t>Mulvey</w:t>
      </w:r>
      <w:proofErr w:type="spellEnd"/>
      <w:r w:rsidR="00CE2B55">
        <w:t xml:space="preserve"> skriver</w:t>
      </w:r>
      <w:r w:rsidR="00F125C2">
        <w:t>.</w:t>
      </w:r>
    </w:p>
    <w:p w14:paraId="7F694F69" w14:textId="06186DDA" w:rsidR="002874FC" w:rsidRDefault="002874FC" w:rsidP="00DB3E6E"/>
    <w:p w14:paraId="723AFDAA" w14:textId="4E0CE0FF" w:rsidR="002874FC" w:rsidRPr="003D47AD" w:rsidRDefault="002874FC" w:rsidP="00DB3E6E">
      <w:r>
        <w:t>For å ikke stryke, må kandidaten vise at h</w:t>
      </w:r>
      <w:r w:rsidR="00F125C2">
        <w:t>e</w:t>
      </w:r>
      <w:r>
        <w:t>n har forstått hva «</w:t>
      </w:r>
      <w:proofErr w:type="spellStart"/>
      <w:r>
        <w:t>the</w:t>
      </w:r>
      <w:proofErr w:type="spellEnd"/>
      <w:r>
        <w:t xml:space="preserve"> male </w:t>
      </w:r>
      <w:proofErr w:type="spellStart"/>
      <w:r>
        <w:t>gaze</w:t>
      </w:r>
      <w:proofErr w:type="spellEnd"/>
      <w:r>
        <w:t>» er og kunne knytte det til grunntrekk ved psykoanalytisk teori.</w:t>
      </w:r>
      <w:r w:rsidR="00F125C2">
        <w:t xml:space="preserve"> Kandidaten må ha noe </w:t>
      </w:r>
      <w:r w:rsidR="00CE2B55">
        <w:t xml:space="preserve">substansielt </w:t>
      </w:r>
      <w:r w:rsidR="00F125C2">
        <w:t>å melde enten om resepsjonen eller dagsreleva</w:t>
      </w:r>
      <w:r w:rsidR="00CE2B55">
        <w:t>n</w:t>
      </w:r>
      <w:r w:rsidR="00F125C2">
        <w:t>sen.</w:t>
      </w:r>
      <w:r w:rsidR="00CE2B55">
        <w:t xml:space="preserve"> </w:t>
      </w:r>
    </w:p>
    <w:p w14:paraId="3332A4CD" w14:textId="77777777" w:rsidR="00DB3E6E" w:rsidRPr="003D47AD" w:rsidRDefault="00DB3E6E"/>
    <w:sectPr w:rsidR="00DB3E6E" w:rsidRPr="003D47AD" w:rsidSect="00962895">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54E4"/>
    <w:rsid w:val="000E24DB"/>
    <w:rsid w:val="002874FC"/>
    <w:rsid w:val="00385D51"/>
    <w:rsid w:val="003D47AD"/>
    <w:rsid w:val="004E4886"/>
    <w:rsid w:val="00594159"/>
    <w:rsid w:val="005F1967"/>
    <w:rsid w:val="006076A4"/>
    <w:rsid w:val="00623692"/>
    <w:rsid w:val="006954E4"/>
    <w:rsid w:val="00794F16"/>
    <w:rsid w:val="007C1C46"/>
    <w:rsid w:val="007D2280"/>
    <w:rsid w:val="00846919"/>
    <w:rsid w:val="0092087F"/>
    <w:rsid w:val="00962895"/>
    <w:rsid w:val="00BA3787"/>
    <w:rsid w:val="00BB10CA"/>
    <w:rsid w:val="00CE2B55"/>
    <w:rsid w:val="00DB3E6E"/>
    <w:rsid w:val="00E55314"/>
    <w:rsid w:val="00F125C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4:docId w14:val="340B99D5"/>
  <w15:chartTrackingRefBased/>
  <w15:docId w15:val="{98B30062-31C5-2741-8452-DAB410B155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2</Pages>
  <Words>649</Words>
  <Characters>3443</Characters>
  <Application>Microsoft Office Word</Application>
  <DocSecurity>0</DocSecurity>
  <Lines>28</Lines>
  <Paragraphs>8</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4084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9</cp:revision>
  <dcterms:created xsi:type="dcterms:W3CDTF">2022-03-30T17:31:00Z</dcterms:created>
  <dcterms:modified xsi:type="dcterms:W3CDTF">2022-03-30T19:49:00Z</dcterms:modified>
</cp:coreProperties>
</file>