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9EA4A8" w14:textId="6606E6B5" w:rsidR="002963C6" w:rsidRPr="00D029A8" w:rsidRDefault="002963C6" w:rsidP="002963C6">
      <w:pPr>
        <w:rPr>
          <w:rFonts w:ascii="Times New Roman" w:hAnsi="Times New Roman" w:cs="Times New Roman"/>
          <w:b/>
          <w:sz w:val="24"/>
          <w:szCs w:val="24"/>
          <w:lang w:val="en-US"/>
        </w:rPr>
      </w:pPr>
      <w:r w:rsidRPr="00D029A8">
        <w:rPr>
          <w:rFonts w:ascii="Times New Roman" w:hAnsi="Times New Roman" w:cs="Times New Roman"/>
          <w:b/>
          <w:sz w:val="24"/>
          <w:szCs w:val="24"/>
          <w:lang w:val="en-US"/>
        </w:rPr>
        <w:t>MEVIT4320, Fall 202</w:t>
      </w:r>
      <w:r w:rsidR="00851C2F">
        <w:rPr>
          <w:rFonts w:ascii="Times New Roman" w:hAnsi="Times New Roman" w:cs="Times New Roman"/>
          <w:b/>
          <w:sz w:val="24"/>
          <w:szCs w:val="24"/>
          <w:lang w:val="en-US"/>
        </w:rPr>
        <w:t>5</w:t>
      </w:r>
    </w:p>
    <w:p w14:paraId="171F83CC" w14:textId="77777777" w:rsidR="002963C6" w:rsidRPr="00D029A8" w:rsidRDefault="002963C6" w:rsidP="002963C6">
      <w:pPr>
        <w:rPr>
          <w:rFonts w:ascii="Times New Roman" w:hAnsi="Times New Roman" w:cs="Times New Roman"/>
          <w:b/>
          <w:sz w:val="24"/>
          <w:szCs w:val="24"/>
          <w:lang w:val="en-US"/>
        </w:rPr>
      </w:pPr>
      <w:r w:rsidRPr="00D029A8">
        <w:rPr>
          <w:rFonts w:ascii="Times New Roman" w:hAnsi="Times New Roman" w:cs="Times New Roman"/>
          <w:b/>
          <w:sz w:val="24"/>
          <w:szCs w:val="24"/>
          <w:lang w:val="en-US"/>
        </w:rPr>
        <w:t>Exam</w:t>
      </w:r>
    </w:p>
    <w:p w14:paraId="2F0FD684" w14:textId="77777777" w:rsidR="002963C6" w:rsidRPr="00D029A8" w:rsidRDefault="002963C6" w:rsidP="002963C6">
      <w:pPr>
        <w:rPr>
          <w:rFonts w:ascii="Times New Roman" w:hAnsi="Times New Roman" w:cs="Times New Roman"/>
          <w:b/>
          <w:sz w:val="24"/>
          <w:szCs w:val="24"/>
          <w:lang w:val="en-US"/>
        </w:rPr>
      </w:pPr>
      <w:r w:rsidRPr="00D029A8">
        <w:rPr>
          <w:rFonts w:ascii="Times New Roman" w:hAnsi="Times New Roman" w:cs="Times New Roman"/>
          <w:b/>
          <w:sz w:val="24"/>
          <w:szCs w:val="24"/>
          <w:lang w:val="en-US"/>
        </w:rPr>
        <w:t>Instructors: Rune Karlsen, Jessica Yarin Robinson</w:t>
      </w:r>
    </w:p>
    <w:p w14:paraId="0DA562A5" w14:textId="77777777" w:rsidR="002963C6" w:rsidRPr="00D029A8" w:rsidRDefault="002963C6" w:rsidP="002963C6">
      <w:pPr>
        <w:rPr>
          <w:rFonts w:ascii="Times New Roman" w:hAnsi="Times New Roman" w:cs="Times New Roman"/>
          <w:b/>
          <w:iCs/>
          <w:sz w:val="24"/>
          <w:szCs w:val="24"/>
          <w:lang w:val="en-US"/>
        </w:rPr>
      </w:pPr>
    </w:p>
    <w:p w14:paraId="1CC5FB82" w14:textId="77777777" w:rsidR="002963C6" w:rsidRPr="00D029A8" w:rsidRDefault="002963C6" w:rsidP="002963C6">
      <w:pPr>
        <w:rPr>
          <w:rFonts w:ascii="Times New Roman" w:hAnsi="Times New Roman" w:cs="Times New Roman"/>
          <w:b/>
          <w:sz w:val="24"/>
          <w:szCs w:val="24"/>
          <w:lang w:val="en-US"/>
        </w:rPr>
      </w:pPr>
      <w:r w:rsidRPr="00D029A8">
        <w:rPr>
          <w:rFonts w:ascii="Times New Roman" w:hAnsi="Times New Roman" w:cs="Times New Roman"/>
          <w:b/>
          <w:sz w:val="24"/>
          <w:szCs w:val="24"/>
          <w:lang w:val="en-US"/>
        </w:rPr>
        <w:t>Guidelines</w:t>
      </w:r>
    </w:p>
    <w:p w14:paraId="724E5A1A" w14:textId="77777777" w:rsidR="002963C6" w:rsidRPr="00D029A8" w:rsidRDefault="002963C6" w:rsidP="002963C6">
      <w:pPr>
        <w:pStyle w:val="ListParagraph"/>
        <w:numPr>
          <w:ilvl w:val="0"/>
          <w:numId w:val="1"/>
        </w:numPr>
        <w:rPr>
          <w:rFonts w:ascii="Times New Roman" w:hAnsi="Times New Roman" w:cs="Times New Roman"/>
          <w:b/>
          <w:sz w:val="24"/>
          <w:szCs w:val="24"/>
          <w:lang w:val="en-US"/>
        </w:rPr>
      </w:pPr>
      <w:r w:rsidRPr="00D029A8">
        <w:rPr>
          <w:rFonts w:ascii="Times New Roman" w:hAnsi="Times New Roman" w:cs="Times New Roman"/>
          <w:sz w:val="24"/>
          <w:szCs w:val="24"/>
          <w:lang w:val="en-US"/>
        </w:rPr>
        <w:t>The exam consists of two questions.</w:t>
      </w:r>
    </w:p>
    <w:p w14:paraId="42E39A45" w14:textId="77777777" w:rsidR="002963C6" w:rsidRPr="00D029A8" w:rsidRDefault="002963C6" w:rsidP="002963C6">
      <w:pPr>
        <w:pStyle w:val="ListParagraph"/>
        <w:numPr>
          <w:ilvl w:val="0"/>
          <w:numId w:val="1"/>
        </w:numPr>
        <w:rPr>
          <w:rFonts w:ascii="Times New Roman" w:hAnsi="Times New Roman" w:cs="Times New Roman"/>
          <w:b/>
          <w:sz w:val="24"/>
          <w:szCs w:val="24"/>
          <w:lang w:val="en-US"/>
        </w:rPr>
      </w:pPr>
      <w:r w:rsidRPr="00D029A8">
        <w:rPr>
          <w:rFonts w:ascii="Times New Roman" w:hAnsi="Times New Roman" w:cs="Times New Roman"/>
          <w:sz w:val="24"/>
          <w:szCs w:val="24"/>
          <w:lang w:val="en-US"/>
        </w:rPr>
        <w:t>Both questions must be answered to fulfill the requirements of the exam.</w:t>
      </w:r>
    </w:p>
    <w:p w14:paraId="30A2289A" w14:textId="77777777" w:rsidR="002963C6" w:rsidRPr="00D029A8" w:rsidRDefault="002963C6" w:rsidP="002963C6">
      <w:pPr>
        <w:pStyle w:val="ListParagraph"/>
        <w:numPr>
          <w:ilvl w:val="0"/>
          <w:numId w:val="1"/>
        </w:numPr>
        <w:rPr>
          <w:rFonts w:ascii="Times New Roman" w:hAnsi="Times New Roman" w:cs="Times New Roman"/>
          <w:b/>
          <w:sz w:val="24"/>
          <w:szCs w:val="24"/>
          <w:lang w:val="en-US"/>
        </w:rPr>
      </w:pPr>
      <w:r w:rsidRPr="00D029A8">
        <w:rPr>
          <w:rFonts w:ascii="Times New Roman" w:hAnsi="Times New Roman" w:cs="Times New Roman"/>
          <w:sz w:val="24"/>
          <w:szCs w:val="24"/>
          <w:lang w:val="en-US"/>
        </w:rPr>
        <w:t>Each question makes up 50% of the final grade.</w:t>
      </w:r>
    </w:p>
    <w:p w14:paraId="310AD0FC" w14:textId="77777777" w:rsidR="002963C6" w:rsidRPr="00D029A8" w:rsidRDefault="002963C6" w:rsidP="002963C6">
      <w:pPr>
        <w:rPr>
          <w:rFonts w:ascii="Times New Roman" w:hAnsi="Times New Roman" w:cs="Times New Roman"/>
          <w:lang w:val="en-US"/>
        </w:rPr>
      </w:pPr>
    </w:p>
    <w:p w14:paraId="0B7B9B96" w14:textId="77777777" w:rsidR="002963C6" w:rsidRPr="00D029A8" w:rsidRDefault="002963C6" w:rsidP="002963C6">
      <w:pPr>
        <w:spacing w:after="0" w:line="276" w:lineRule="auto"/>
        <w:rPr>
          <w:rFonts w:ascii="Times New Roman" w:hAnsi="Times New Roman" w:cs="Times New Roman"/>
          <w:b/>
          <w:bCs/>
          <w:sz w:val="24"/>
          <w:szCs w:val="24"/>
          <w:lang w:val="en-GB"/>
        </w:rPr>
      </w:pPr>
      <w:r w:rsidRPr="00D029A8">
        <w:rPr>
          <w:rFonts w:ascii="Times New Roman" w:hAnsi="Times New Roman" w:cs="Times New Roman"/>
          <w:b/>
          <w:bCs/>
          <w:sz w:val="24"/>
          <w:szCs w:val="24"/>
          <w:lang w:val="en-GB"/>
        </w:rPr>
        <w:t>Question A</w:t>
      </w:r>
    </w:p>
    <w:p w14:paraId="200C72A1" w14:textId="77777777" w:rsidR="002963C6" w:rsidRPr="00C20871" w:rsidRDefault="002963C6" w:rsidP="002963C6">
      <w:pPr>
        <w:spacing w:after="0"/>
        <w:rPr>
          <w:rFonts w:ascii="Times New Roman" w:hAnsi="Times New Roman" w:cs="Times New Roman"/>
          <w:i/>
          <w:iCs/>
          <w:sz w:val="24"/>
          <w:szCs w:val="24"/>
          <w:lang w:val="en-GB"/>
        </w:rPr>
      </w:pPr>
      <w:r w:rsidRPr="00C20871">
        <w:rPr>
          <w:rFonts w:ascii="Times New Roman" w:hAnsi="Times New Roman" w:cs="Times New Roman"/>
          <w:i/>
          <w:iCs/>
          <w:sz w:val="24"/>
          <w:szCs w:val="24"/>
          <w:lang w:val="en-GB"/>
        </w:rPr>
        <w:t>Describe the findings of Clayton et al. (2020) and Walter et al. (2020) regarding the effectiveness of labelling and fact-checking as misinformation interventions. Then, critically assess the extent to which these findings can be applied to real-world online environments. You may consider both methodological limitations and the practical challenges of implementing corrective measures.</w:t>
      </w:r>
    </w:p>
    <w:p w14:paraId="35F3F9B5" w14:textId="77777777" w:rsidR="002963C6" w:rsidRPr="00D029A8" w:rsidRDefault="002963C6" w:rsidP="002963C6">
      <w:pPr>
        <w:rPr>
          <w:rFonts w:ascii="Times New Roman" w:hAnsi="Times New Roman" w:cs="Times New Roman"/>
          <w:sz w:val="24"/>
          <w:szCs w:val="24"/>
          <w:lang w:val="en-GB"/>
        </w:rPr>
      </w:pPr>
    </w:p>
    <w:p w14:paraId="3675ED46" w14:textId="0D4976E7" w:rsidR="00016FF3" w:rsidRPr="00D029A8" w:rsidRDefault="00016FF3" w:rsidP="002963C6">
      <w:pPr>
        <w:rPr>
          <w:rFonts w:ascii="Times New Roman" w:hAnsi="Times New Roman" w:cs="Times New Roman"/>
          <w:sz w:val="24"/>
          <w:szCs w:val="24"/>
          <w:lang w:val="en-GB"/>
        </w:rPr>
      </w:pPr>
      <w:r w:rsidRPr="00D029A8">
        <w:rPr>
          <w:rFonts w:ascii="Times New Roman" w:hAnsi="Times New Roman" w:cs="Times New Roman"/>
          <w:sz w:val="24"/>
          <w:szCs w:val="24"/>
          <w:lang w:val="en-GB"/>
        </w:rPr>
        <w:t>Students should first demonstrate a clear understanding of the findings of the two assigned papers, both of which examine interventions aimed at correcting misinformation but do so using different approaches. Clayton et al. (2020) report the results of an experimental study testing the corrective effects of various content labels applied to news headlines, whereas Walter et al. (2020) present a meta-analysis of 30 studies examining the effectiveness of fact-checking as a corrective mechanism. Credit should be given for accurate and nuanced summaries that reflect the distinct focus and methodological design of each paper.</w:t>
      </w:r>
    </w:p>
    <w:p w14:paraId="204C8D13" w14:textId="3544E6B7" w:rsidR="002963C6" w:rsidRPr="002963C6" w:rsidRDefault="002963C6" w:rsidP="002963C6">
      <w:pPr>
        <w:rPr>
          <w:rFonts w:ascii="Times New Roman" w:hAnsi="Times New Roman" w:cs="Times New Roman"/>
          <w:sz w:val="24"/>
          <w:szCs w:val="24"/>
          <w:lang w:val="en-GB"/>
        </w:rPr>
      </w:pPr>
      <w:r w:rsidRPr="002963C6">
        <w:rPr>
          <w:rFonts w:ascii="Times New Roman" w:hAnsi="Times New Roman" w:cs="Times New Roman"/>
          <w:sz w:val="24"/>
          <w:szCs w:val="24"/>
          <w:lang w:val="en-GB"/>
        </w:rPr>
        <w:t>In</w:t>
      </w:r>
      <w:r w:rsidR="00D029A8" w:rsidRPr="00D029A8">
        <w:rPr>
          <w:rFonts w:ascii="Times New Roman" w:hAnsi="Times New Roman" w:cs="Times New Roman"/>
          <w:sz w:val="24"/>
          <w:szCs w:val="24"/>
          <w:lang w:val="en-GB"/>
        </w:rPr>
        <w:t xml:space="preserve"> the case of Clayton et al., key findings include that content labels reduce the perceived accuracy of false headlines, although the magnitude of this effect depends on the type of label used. “Rated false” labels are the most effective, followed by “disputed” labels. General warnings about the prevalence of misinformation on social media also reduce belief in false headlines, but they produce a spillover effect whereby belief in true headlines is also diminished. Walter et al. similarly find that fact-checking has an overall positive corrective effect. Their meta-analysis shows that corrections are more effective when fact-checkers use simple language and directly refute claims rather than relying on graded accuracy scales such as “partially correct.” While Clayton et al. do not identify systematic ideological differences in responses to corrective measures, Walter et al. find that conservatives or Republicans tend to be more resistant to counter-attitudinal corrections than liberals or Democrats. Importantly, neither study finds consistent evidence of backfire effects in which corrections increase belief in false information. Strong answers will explicitly identify where the findings of the two papers align and where they diverge.</w:t>
      </w:r>
    </w:p>
    <w:p w14:paraId="12A1C5C3" w14:textId="2E193B0D" w:rsidR="00D029A8" w:rsidRPr="00D029A8" w:rsidRDefault="00D029A8" w:rsidP="002963C6">
      <w:pPr>
        <w:rPr>
          <w:rFonts w:ascii="Times New Roman" w:hAnsi="Times New Roman" w:cs="Times New Roman"/>
          <w:sz w:val="24"/>
          <w:szCs w:val="24"/>
          <w:lang w:val="en-GB"/>
        </w:rPr>
      </w:pPr>
      <w:r w:rsidRPr="00D029A8">
        <w:rPr>
          <w:rFonts w:ascii="Times New Roman" w:hAnsi="Times New Roman" w:cs="Times New Roman"/>
          <w:sz w:val="24"/>
          <w:szCs w:val="24"/>
          <w:lang w:val="en-GB"/>
        </w:rPr>
        <w:t xml:space="preserve">Students should then assess the extent to which these findings can be applied to real-world online environments. This part of the answer allows for considerable analytical latitude, but students are encouraged to engage critically with methodological </w:t>
      </w:r>
      <w:r w:rsidR="00C20871">
        <w:rPr>
          <w:rFonts w:ascii="Times New Roman" w:hAnsi="Times New Roman" w:cs="Times New Roman"/>
          <w:sz w:val="24"/>
          <w:szCs w:val="24"/>
          <w:lang w:val="en-GB"/>
        </w:rPr>
        <w:t>and/or</w:t>
      </w:r>
      <w:r w:rsidRPr="00D029A8">
        <w:rPr>
          <w:rFonts w:ascii="Times New Roman" w:hAnsi="Times New Roman" w:cs="Times New Roman"/>
          <w:sz w:val="24"/>
          <w:szCs w:val="24"/>
          <w:lang w:val="en-GB"/>
        </w:rPr>
        <w:t xml:space="preserve"> practical considerations. Relevant issues include the artificiality of experimental settings, the short-</w:t>
      </w:r>
      <w:r w:rsidRPr="00D029A8">
        <w:rPr>
          <w:rFonts w:ascii="Times New Roman" w:hAnsi="Times New Roman" w:cs="Times New Roman"/>
          <w:sz w:val="24"/>
          <w:szCs w:val="24"/>
          <w:lang w:val="en-GB"/>
        </w:rPr>
        <w:lastRenderedPageBreak/>
        <w:t>term nature of measured effects, and the focus on U.S.-based political content and audiences. Students may also discuss the practical challenges platforms face in implementing corrective measures at scale, including issues of speed, visibility, trust, and the normative question of who has the authority to determine what counts as misinformation and what should be corrected.</w:t>
      </w:r>
    </w:p>
    <w:p w14:paraId="33CCE1C7" w14:textId="4A17947C" w:rsidR="002963C6" w:rsidRPr="002963C6" w:rsidRDefault="00D029A8" w:rsidP="002963C6">
      <w:pPr>
        <w:rPr>
          <w:rFonts w:ascii="Times New Roman" w:hAnsi="Times New Roman" w:cs="Times New Roman"/>
          <w:sz w:val="24"/>
          <w:szCs w:val="24"/>
          <w:lang w:val="en-GB"/>
        </w:rPr>
      </w:pPr>
      <w:r w:rsidRPr="00D029A8">
        <w:rPr>
          <w:rFonts w:ascii="Times New Roman" w:hAnsi="Times New Roman" w:cs="Times New Roman"/>
          <w:sz w:val="24"/>
          <w:szCs w:val="24"/>
          <w:lang w:val="en-GB"/>
        </w:rPr>
        <w:t>Very strong answers will move beyond critique of the individual studies to connect corrective interventions to broader concepts and debates from the course. For example, students might problematize the concept of misinformation itself by drawing on critical perspectives discussed in the syllabus, or they might contextualize the limited effects of corrections by referencing factors such as selective exposure, opinion leadership, and high-choice media environments.</w:t>
      </w:r>
    </w:p>
    <w:p w14:paraId="441341AB" w14:textId="77777777" w:rsidR="00B065F2" w:rsidRPr="00D029A8" w:rsidRDefault="00B065F2">
      <w:pPr>
        <w:rPr>
          <w:rFonts w:ascii="Times New Roman" w:hAnsi="Times New Roman" w:cs="Times New Roman"/>
          <w:sz w:val="24"/>
          <w:szCs w:val="24"/>
          <w:lang w:val="en-GB"/>
        </w:rPr>
      </w:pPr>
    </w:p>
    <w:p w14:paraId="35C3107D" w14:textId="77777777" w:rsidR="002963C6" w:rsidRPr="00D029A8" w:rsidRDefault="002963C6" w:rsidP="002963C6">
      <w:pPr>
        <w:spacing w:after="0"/>
        <w:rPr>
          <w:rFonts w:ascii="Times New Roman" w:hAnsi="Times New Roman" w:cs="Times New Roman"/>
          <w:b/>
          <w:bCs/>
          <w:sz w:val="24"/>
          <w:szCs w:val="24"/>
          <w:lang w:val="en-GB"/>
        </w:rPr>
      </w:pPr>
      <w:r w:rsidRPr="00D029A8">
        <w:rPr>
          <w:rFonts w:ascii="Times New Roman" w:hAnsi="Times New Roman" w:cs="Times New Roman"/>
          <w:b/>
          <w:bCs/>
          <w:sz w:val="24"/>
          <w:szCs w:val="24"/>
          <w:lang w:val="en-GB"/>
        </w:rPr>
        <w:t>Question B </w:t>
      </w:r>
    </w:p>
    <w:p w14:paraId="175C5A63" w14:textId="77777777" w:rsidR="002963C6" w:rsidRPr="00C20871" w:rsidRDefault="002963C6" w:rsidP="002963C6">
      <w:pPr>
        <w:spacing w:after="0"/>
        <w:rPr>
          <w:rFonts w:ascii="Times New Roman" w:hAnsi="Times New Roman" w:cs="Times New Roman"/>
          <w:i/>
          <w:iCs/>
          <w:sz w:val="24"/>
          <w:szCs w:val="24"/>
          <w:lang w:val="en-GB"/>
        </w:rPr>
      </w:pPr>
      <w:r w:rsidRPr="00C20871">
        <w:rPr>
          <w:rFonts w:ascii="Times New Roman" w:hAnsi="Times New Roman" w:cs="Times New Roman"/>
          <w:i/>
          <w:iCs/>
          <w:sz w:val="24"/>
          <w:szCs w:val="24"/>
          <w:lang w:val="en-GB"/>
        </w:rPr>
        <w:t>Choose one concept from the course (e.g., selective exposure, misinformation, agenda-setting) and evaluate how generative AI challenges, extends, or reinforces its analytical value for understanding political communication. Support your argument with evidence from across the syllabus.</w:t>
      </w:r>
    </w:p>
    <w:p w14:paraId="4D044CAC" w14:textId="77777777" w:rsidR="002963C6" w:rsidRPr="00D029A8" w:rsidRDefault="002963C6" w:rsidP="002963C6">
      <w:pPr>
        <w:spacing w:after="0"/>
        <w:rPr>
          <w:rFonts w:ascii="Times New Roman" w:hAnsi="Times New Roman" w:cs="Times New Roman"/>
          <w:sz w:val="24"/>
          <w:szCs w:val="24"/>
          <w:lang w:val="en-GB"/>
        </w:rPr>
      </w:pPr>
      <w:r w:rsidRPr="00D029A8">
        <w:rPr>
          <w:rFonts w:ascii="Times New Roman" w:hAnsi="Times New Roman" w:cs="Times New Roman"/>
          <w:sz w:val="24"/>
          <w:szCs w:val="24"/>
          <w:lang w:val="en-GB"/>
        </w:rPr>
        <w:t> </w:t>
      </w:r>
    </w:p>
    <w:p w14:paraId="1459C78B" w14:textId="270951D7" w:rsidR="005556DC" w:rsidRPr="00D029A8" w:rsidRDefault="00016FF3" w:rsidP="002963C6">
      <w:pPr>
        <w:spacing w:after="0"/>
        <w:rPr>
          <w:rFonts w:ascii="Times New Roman" w:hAnsi="Times New Roman" w:cs="Times New Roman"/>
          <w:sz w:val="24"/>
          <w:szCs w:val="24"/>
          <w:lang w:val="en-GB"/>
        </w:rPr>
      </w:pPr>
      <w:r w:rsidRPr="00D029A8">
        <w:rPr>
          <w:rFonts w:ascii="Times New Roman" w:hAnsi="Times New Roman" w:cs="Times New Roman"/>
          <w:sz w:val="24"/>
          <w:szCs w:val="24"/>
          <w:lang w:val="en-GB"/>
        </w:rPr>
        <w:t>This is an open-ended question that can be approached in</w:t>
      </w:r>
      <w:r w:rsidR="00D029A8">
        <w:rPr>
          <w:rFonts w:ascii="Times New Roman" w:hAnsi="Times New Roman" w:cs="Times New Roman"/>
          <w:sz w:val="24"/>
          <w:szCs w:val="24"/>
          <w:lang w:val="en-GB"/>
        </w:rPr>
        <w:t xml:space="preserve"> several </w:t>
      </w:r>
      <w:r w:rsidRPr="00D029A8">
        <w:rPr>
          <w:rFonts w:ascii="Times New Roman" w:hAnsi="Times New Roman" w:cs="Times New Roman"/>
          <w:sz w:val="24"/>
          <w:szCs w:val="24"/>
          <w:lang w:val="en-GB"/>
        </w:rPr>
        <w:t>valid ways. A satisfactory answer will typically begin by clearly defining the chosen concept as it is used in the course literature. The essay should then explain what is meant by generative AI and outline how developments in generative AI interact with</w:t>
      </w:r>
      <w:r w:rsidR="00D029A8">
        <w:rPr>
          <w:rFonts w:ascii="Times New Roman" w:hAnsi="Times New Roman" w:cs="Times New Roman"/>
          <w:sz w:val="24"/>
          <w:szCs w:val="24"/>
          <w:lang w:val="en-GB"/>
        </w:rPr>
        <w:t xml:space="preserve"> </w:t>
      </w:r>
      <w:r w:rsidRPr="00D029A8">
        <w:rPr>
          <w:rFonts w:ascii="Times New Roman" w:hAnsi="Times New Roman" w:cs="Times New Roman"/>
          <w:sz w:val="24"/>
          <w:szCs w:val="24"/>
          <w:lang w:val="en-GB"/>
        </w:rPr>
        <w:t xml:space="preserve">the chosen concept. Students are expected to ground their argument in relevant course readings. </w:t>
      </w:r>
      <w:r w:rsidR="00D029A8">
        <w:rPr>
          <w:rFonts w:ascii="Times New Roman" w:hAnsi="Times New Roman" w:cs="Times New Roman"/>
          <w:sz w:val="24"/>
          <w:szCs w:val="24"/>
          <w:lang w:val="en-GB"/>
        </w:rPr>
        <w:t>However, g</w:t>
      </w:r>
      <w:r w:rsidRPr="00D029A8">
        <w:rPr>
          <w:rFonts w:ascii="Times New Roman" w:hAnsi="Times New Roman" w:cs="Times New Roman"/>
          <w:sz w:val="24"/>
          <w:szCs w:val="24"/>
          <w:lang w:val="en-GB"/>
        </w:rPr>
        <w:t xml:space="preserve">iven that the academic literature on generative AI is still developing, some degree of theoretical </w:t>
      </w:r>
      <w:r w:rsidR="00D029A8">
        <w:rPr>
          <w:rFonts w:ascii="Times New Roman" w:hAnsi="Times New Roman" w:cs="Times New Roman"/>
          <w:sz w:val="24"/>
          <w:szCs w:val="24"/>
          <w:lang w:val="en-GB"/>
        </w:rPr>
        <w:t xml:space="preserve">speculation </w:t>
      </w:r>
      <w:r w:rsidRPr="00D029A8">
        <w:rPr>
          <w:rFonts w:ascii="Times New Roman" w:hAnsi="Times New Roman" w:cs="Times New Roman"/>
          <w:sz w:val="24"/>
          <w:szCs w:val="24"/>
          <w:lang w:val="en-GB"/>
        </w:rPr>
        <w:t>is both necessary and acceptable. Well-reasoned attempts to extend existing theories to new technological contexts should therefore be rewarded</w:t>
      </w:r>
      <w:r w:rsidR="00D029A8">
        <w:rPr>
          <w:rFonts w:ascii="Times New Roman" w:hAnsi="Times New Roman" w:cs="Times New Roman"/>
          <w:sz w:val="24"/>
          <w:szCs w:val="24"/>
          <w:lang w:val="en-GB"/>
        </w:rPr>
        <w:t xml:space="preserve">. </w:t>
      </w:r>
    </w:p>
    <w:p w14:paraId="4F0ACA7A" w14:textId="77777777" w:rsidR="00016FF3" w:rsidRPr="00D029A8" w:rsidRDefault="00016FF3" w:rsidP="002963C6">
      <w:pPr>
        <w:spacing w:after="0"/>
        <w:rPr>
          <w:rFonts w:ascii="Times New Roman" w:hAnsi="Times New Roman" w:cs="Times New Roman"/>
          <w:sz w:val="24"/>
          <w:szCs w:val="24"/>
          <w:lang w:val="en-GB"/>
        </w:rPr>
      </w:pPr>
    </w:p>
    <w:p w14:paraId="458FB943" w14:textId="37618DB9" w:rsidR="002963C6" w:rsidRPr="00D029A8" w:rsidRDefault="00016FF3" w:rsidP="005556DC">
      <w:pPr>
        <w:rPr>
          <w:rFonts w:ascii="Times New Roman" w:hAnsi="Times New Roman" w:cs="Times New Roman"/>
          <w:sz w:val="24"/>
          <w:szCs w:val="24"/>
          <w:lang w:val="en-GB"/>
        </w:rPr>
      </w:pPr>
      <w:r w:rsidRPr="00D029A8">
        <w:rPr>
          <w:rFonts w:ascii="Times New Roman" w:hAnsi="Times New Roman" w:cs="Times New Roman"/>
          <w:sz w:val="24"/>
          <w:szCs w:val="24"/>
          <w:lang w:val="en-GB"/>
        </w:rPr>
        <w:t>A very good essay will demonstrate strong conceptual understanding of the chosen concept and offer a clear and coherent argument about whether and how generative AI challenges, extends, and/or reinforces its analytical usefulness for understanding political communication. It will m</w:t>
      </w:r>
      <w:r w:rsidR="005556DC" w:rsidRPr="00D029A8">
        <w:rPr>
          <w:rFonts w:ascii="Times New Roman" w:hAnsi="Times New Roman" w:cs="Times New Roman"/>
          <w:sz w:val="24"/>
          <w:szCs w:val="24"/>
          <w:lang w:val="en-GB"/>
        </w:rPr>
        <w:t xml:space="preserve">aintain a clear analytical focus rather than a descriptive overview of AI. </w:t>
      </w:r>
      <w:r w:rsidRPr="00D029A8">
        <w:rPr>
          <w:rFonts w:ascii="Times New Roman" w:hAnsi="Times New Roman" w:cs="Times New Roman"/>
          <w:sz w:val="24"/>
          <w:szCs w:val="24"/>
          <w:lang w:val="en-GB"/>
        </w:rPr>
        <w:t>An excellent essay will go beyond this by critically assessing whether the chosen concept requires theoretical refinement, faces new limitations, or gains renewed relevance in the context of generative AI.</w:t>
      </w:r>
    </w:p>
    <w:sectPr w:rsidR="002963C6" w:rsidRPr="00D029A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altName w:val="Times New Roman PSMT"/>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062496"/>
    <w:multiLevelType w:val="hybridMultilevel"/>
    <w:tmpl w:val="A094DC44"/>
    <w:lvl w:ilvl="0" w:tplc="04140001">
      <w:start w:val="1"/>
      <w:numFmt w:val="bullet"/>
      <w:lvlText w:val=""/>
      <w:lvlJc w:val="left"/>
      <w:pPr>
        <w:ind w:left="360" w:hanging="360"/>
      </w:pPr>
      <w:rPr>
        <w:rFonts w:ascii="Symbol" w:hAnsi="Symbol" w:hint="default"/>
      </w:rPr>
    </w:lvl>
    <w:lvl w:ilvl="1" w:tplc="04140003" w:tentative="1">
      <w:start w:val="1"/>
      <w:numFmt w:val="bullet"/>
      <w:lvlText w:val="o"/>
      <w:lvlJc w:val="left"/>
      <w:pPr>
        <w:ind w:left="1080" w:hanging="360"/>
      </w:pPr>
      <w:rPr>
        <w:rFonts w:ascii="Courier New" w:hAnsi="Courier New" w:cs="Courier New" w:hint="default"/>
      </w:rPr>
    </w:lvl>
    <w:lvl w:ilvl="2" w:tplc="04140005" w:tentative="1">
      <w:start w:val="1"/>
      <w:numFmt w:val="bullet"/>
      <w:lvlText w:val=""/>
      <w:lvlJc w:val="left"/>
      <w:pPr>
        <w:ind w:left="1800" w:hanging="360"/>
      </w:pPr>
      <w:rPr>
        <w:rFonts w:ascii="Wingdings" w:hAnsi="Wingdings" w:hint="default"/>
      </w:rPr>
    </w:lvl>
    <w:lvl w:ilvl="3" w:tplc="04140001" w:tentative="1">
      <w:start w:val="1"/>
      <w:numFmt w:val="bullet"/>
      <w:lvlText w:val=""/>
      <w:lvlJc w:val="left"/>
      <w:pPr>
        <w:ind w:left="2520" w:hanging="360"/>
      </w:pPr>
      <w:rPr>
        <w:rFonts w:ascii="Symbol" w:hAnsi="Symbol" w:hint="default"/>
      </w:rPr>
    </w:lvl>
    <w:lvl w:ilvl="4" w:tplc="04140003" w:tentative="1">
      <w:start w:val="1"/>
      <w:numFmt w:val="bullet"/>
      <w:lvlText w:val="o"/>
      <w:lvlJc w:val="left"/>
      <w:pPr>
        <w:ind w:left="3240" w:hanging="360"/>
      </w:pPr>
      <w:rPr>
        <w:rFonts w:ascii="Courier New" w:hAnsi="Courier New" w:cs="Courier New" w:hint="default"/>
      </w:rPr>
    </w:lvl>
    <w:lvl w:ilvl="5" w:tplc="04140005" w:tentative="1">
      <w:start w:val="1"/>
      <w:numFmt w:val="bullet"/>
      <w:lvlText w:val=""/>
      <w:lvlJc w:val="left"/>
      <w:pPr>
        <w:ind w:left="3960" w:hanging="360"/>
      </w:pPr>
      <w:rPr>
        <w:rFonts w:ascii="Wingdings" w:hAnsi="Wingdings" w:hint="default"/>
      </w:rPr>
    </w:lvl>
    <w:lvl w:ilvl="6" w:tplc="04140001" w:tentative="1">
      <w:start w:val="1"/>
      <w:numFmt w:val="bullet"/>
      <w:lvlText w:val=""/>
      <w:lvlJc w:val="left"/>
      <w:pPr>
        <w:ind w:left="4680" w:hanging="360"/>
      </w:pPr>
      <w:rPr>
        <w:rFonts w:ascii="Symbol" w:hAnsi="Symbol" w:hint="default"/>
      </w:rPr>
    </w:lvl>
    <w:lvl w:ilvl="7" w:tplc="04140003" w:tentative="1">
      <w:start w:val="1"/>
      <w:numFmt w:val="bullet"/>
      <w:lvlText w:val="o"/>
      <w:lvlJc w:val="left"/>
      <w:pPr>
        <w:ind w:left="5400" w:hanging="360"/>
      </w:pPr>
      <w:rPr>
        <w:rFonts w:ascii="Courier New" w:hAnsi="Courier New" w:cs="Courier New" w:hint="default"/>
      </w:rPr>
    </w:lvl>
    <w:lvl w:ilvl="8" w:tplc="04140005" w:tentative="1">
      <w:start w:val="1"/>
      <w:numFmt w:val="bullet"/>
      <w:lvlText w:val=""/>
      <w:lvlJc w:val="left"/>
      <w:pPr>
        <w:ind w:left="6120" w:hanging="360"/>
      </w:pPr>
      <w:rPr>
        <w:rFonts w:ascii="Wingdings" w:hAnsi="Wingdings" w:hint="default"/>
      </w:rPr>
    </w:lvl>
  </w:abstractNum>
  <w:num w:numId="1" w16cid:durableId="250091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63C6"/>
    <w:rsid w:val="00016FF3"/>
    <w:rsid w:val="002236BD"/>
    <w:rsid w:val="002963C6"/>
    <w:rsid w:val="00310369"/>
    <w:rsid w:val="005556DC"/>
    <w:rsid w:val="00851C2F"/>
    <w:rsid w:val="00B065F2"/>
    <w:rsid w:val="00C20871"/>
    <w:rsid w:val="00D029A8"/>
    <w:rsid w:val="00D767B4"/>
    <w:rsid w:val="00DF17F8"/>
    <w:rsid w:val="00F46F0E"/>
    <w:rsid w:val="00FD4D71"/>
    <w:rsid w:val="00FE34C2"/>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0C00B"/>
  <w15:chartTrackingRefBased/>
  <w15:docId w15:val="{91CC8BA1-3FB0-413A-9DB6-1395AC0A7B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b-N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963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963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963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963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963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963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963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963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963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963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963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963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963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963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963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963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963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963C6"/>
    <w:rPr>
      <w:rFonts w:eastAsiaTheme="majorEastAsia" w:cstheme="majorBidi"/>
      <w:color w:val="272727" w:themeColor="text1" w:themeTint="D8"/>
    </w:rPr>
  </w:style>
  <w:style w:type="paragraph" w:styleId="Title">
    <w:name w:val="Title"/>
    <w:basedOn w:val="Normal"/>
    <w:next w:val="Normal"/>
    <w:link w:val="TitleChar"/>
    <w:uiPriority w:val="10"/>
    <w:qFormat/>
    <w:rsid w:val="002963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63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963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963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963C6"/>
    <w:pPr>
      <w:spacing w:before="160"/>
      <w:jc w:val="center"/>
    </w:pPr>
    <w:rPr>
      <w:i/>
      <w:iCs/>
      <w:color w:val="404040" w:themeColor="text1" w:themeTint="BF"/>
    </w:rPr>
  </w:style>
  <w:style w:type="character" w:customStyle="1" w:styleId="QuoteChar">
    <w:name w:val="Quote Char"/>
    <w:basedOn w:val="DefaultParagraphFont"/>
    <w:link w:val="Quote"/>
    <w:uiPriority w:val="29"/>
    <w:rsid w:val="002963C6"/>
    <w:rPr>
      <w:i/>
      <w:iCs/>
      <w:color w:val="404040" w:themeColor="text1" w:themeTint="BF"/>
    </w:rPr>
  </w:style>
  <w:style w:type="paragraph" w:styleId="ListParagraph">
    <w:name w:val="List Paragraph"/>
    <w:basedOn w:val="Normal"/>
    <w:uiPriority w:val="34"/>
    <w:qFormat/>
    <w:rsid w:val="002963C6"/>
    <w:pPr>
      <w:ind w:left="720"/>
      <w:contextualSpacing/>
    </w:pPr>
  </w:style>
  <w:style w:type="character" w:styleId="IntenseEmphasis">
    <w:name w:val="Intense Emphasis"/>
    <w:basedOn w:val="DefaultParagraphFont"/>
    <w:uiPriority w:val="21"/>
    <w:qFormat/>
    <w:rsid w:val="002963C6"/>
    <w:rPr>
      <w:i/>
      <w:iCs/>
      <w:color w:val="0F4761" w:themeColor="accent1" w:themeShade="BF"/>
    </w:rPr>
  </w:style>
  <w:style w:type="paragraph" w:styleId="IntenseQuote">
    <w:name w:val="Intense Quote"/>
    <w:basedOn w:val="Normal"/>
    <w:next w:val="Normal"/>
    <w:link w:val="IntenseQuoteChar"/>
    <w:uiPriority w:val="30"/>
    <w:qFormat/>
    <w:rsid w:val="002963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963C6"/>
    <w:rPr>
      <w:i/>
      <w:iCs/>
      <w:color w:val="0F4761" w:themeColor="accent1" w:themeShade="BF"/>
    </w:rPr>
  </w:style>
  <w:style w:type="character" w:styleId="IntenseReference">
    <w:name w:val="Intense Reference"/>
    <w:basedOn w:val="DefaultParagraphFont"/>
    <w:uiPriority w:val="32"/>
    <w:qFormat/>
    <w:rsid w:val="002963C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759470">
      <w:bodyDiv w:val="1"/>
      <w:marLeft w:val="0"/>
      <w:marRight w:val="0"/>
      <w:marTop w:val="0"/>
      <w:marBottom w:val="0"/>
      <w:divBdr>
        <w:top w:val="none" w:sz="0" w:space="0" w:color="auto"/>
        <w:left w:val="none" w:sz="0" w:space="0" w:color="auto"/>
        <w:bottom w:val="none" w:sz="0" w:space="0" w:color="auto"/>
        <w:right w:val="none" w:sz="0" w:space="0" w:color="auto"/>
      </w:divBdr>
    </w:div>
    <w:div w:id="288243308">
      <w:bodyDiv w:val="1"/>
      <w:marLeft w:val="0"/>
      <w:marRight w:val="0"/>
      <w:marTop w:val="0"/>
      <w:marBottom w:val="0"/>
      <w:divBdr>
        <w:top w:val="none" w:sz="0" w:space="0" w:color="auto"/>
        <w:left w:val="none" w:sz="0" w:space="0" w:color="auto"/>
        <w:bottom w:val="none" w:sz="0" w:space="0" w:color="auto"/>
        <w:right w:val="none" w:sz="0" w:space="0" w:color="auto"/>
      </w:divBdr>
    </w:div>
    <w:div w:id="664165820">
      <w:bodyDiv w:val="1"/>
      <w:marLeft w:val="0"/>
      <w:marRight w:val="0"/>
      <w:marTop w:val="0"/>
      <w:marBottom w:val="0"/>
      <w:divBdr>
        <w:top w:val="none" w:sz="0" w:space="0" w:color="auto"/>
        <w:left w:val="none" w:sz="0" w:space="0" w:color="auto"/>
        <w:bottom w:val="none" w:sz="0" w:space="0" w:color="auto"/>
        <w:right w:val="none" w:sz="0" w:space="0" w:color="auto"/>
      </w:divBdr>
    </w:div>
    <w:div w:id="666444486">
      <w:bodyDiv w:val="1"/>
      <w:marLeft w:val="0"/>
      <w:marRight w:val="0"/>
      <w:marTop w:val="0"/>
      <w:marBottom w:val="0"/>
      <w:divBdr>
        <w:top w:val="none" w:sz="0" w:space="0" w:color="auto"/>
        <w:left w:val="none" w:sz="0" w:space="0" w:color="auto"/>
        <w:bottom w:val="none" w:sz="0" w:space="0" w:color="auto"/>
        <w:right w:val="none" w:sz="0" w:space="0" w:color="auto"/>
      </w:divBdr>
    </w:div>
    <w:div w:id="950278671">
      <w:bodyDiv w:val="1"/>
      <w:marLeft w:val="0"/>
      <w:marRight w:val="0"/>
      <w:marTop w:val="0"/>
      <w:marBottom w:val="0"/>
      <w:divBdr>
        <w:top w:val="none" w:sz="0" w:space="0" w:color="auto"/>
        <w:left w:val="none" w:sz="0" w:space="0" w:color="auto"/>
        <w:bottom w:val="none" w:sz="0" w:space="0" w:color="auto"/>
        <w:right w:val="none" w:sz="0" w:space="0" w:color="auto"/>
      </w:divBdr>
    </w:div>
    <w:div w:id="1117485398">
      <w:bodyDiv w:val="1"/>
      <w:marLeft w:val="0"/>
      <w:marRight w:val="0"/>
      <w:marTop w:val="0"/>
      <w:marBottom w:val="0"/>
      <w:divBdr>
        <w:top w:val="none" w:sz="0" w:space="0" w:color="auto"/>
        <w:left w:val="none" w:sz="0" w:space="0" w:color="auto"/>
        <w:bottom w:val="none" w:sz="0" w:space="0" w:color="auto"/>
        <w:right w:val="none" w:sz="0" w:space="0" w:color="auto"/>
      </w:divBdr>
    </w:div>
    <w:div w:id="1450081912">
      <w:bodyDiv w:val="1"/>
      <w:marLeft w:val="0"/>
      <w:marRight w:val="0"/>
      <w:marTop w:val="0"/>
      <w:marBottom w:val="0"/>
      <w:divBdr>
        <w:top w:val="none" w:sz="0" w:space="0" w:color="auto"/>
        <w:left w:val="none" w:sz="0" w:space="0" w:color="auto"/>
        <w:bottom w:val="none" w:sz="0" w:space="0" w:color="auto"/>
        <w:right w:val="none" w:sz="0" w:space="0" w:color="auto"/>
      </w:divBdr>
    </w:div>
    <w:div w:id="17706188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838</Words>
  <Characters>4446</Characters>
  <Application>Microsoft Office Word</Application>
  <DocSecurity>4</DocSecurity>
  <Lines>37</Lines>
  <Paragraphs>10</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5274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Rune Karlsen</dc:creator>
  <cp:keywords/>
  <dc:description/>
  <cp:lastModifiedBy>Hanna Lunaas</cp:lastModifiedBy>
  <cp:revision>2</cp:revision>
  <dcterms:created xsi:type="dcterms:W3CDTF">2026-01-22T12:58:00Z</dcterms:created>
  <dcterms:modified xsi:type="dcterms:W3CDTF">2026-01-22T12:58:00Z</dcterms:modified>
</cp:coreProperties>
</file>